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55AB" w:rsidRDefault="00F955AB" w:rsidP="004D46D6">
      <w:pPr>
        <w:tabs>
          <w:tab w:val="left" w:pos="2610"/>
        </w:tabs>
        <w:jc w:val="center"/>
        <w:rPr>
          <w:b/>
          <w:sz w:val="28"/>
          <w:szCs w:val="28"/>
        </w:rPr>
      </w:pPr>
    </w:p>
    <w:p w:rsidR="00B3483B" w:rsidRDefault="00B3483B" w:rsidP="004D46D6">
      <w:pPr>
        <w:tabs>
          <w:tab w:val="left" w:pos="2610"/>
        </w:tabs>
        <w:jc w:val="center"/>
        <w:rPr>
          <w:b/>
          <w:sz w:val="28"/>
          <w:szCs w:val="28"/>
        </w:rPr>
      </w:pPr>
      <w:r w:rsidRPr="00B3483B">
        <w:rPr>
          <w:b/>
          <w:sz w:val="28"/>
          <w:szCs w:val="28"/>
        </w:rPr>
        <w:t xml:space="preserve">Tables of Governance Functions in </w:t>
      </w:r>
      <w:r w:rsidR="00AF338F">
        <w:rPr>
          <w:b/>
          <w:sz w:val="28"/>
          <w:szCs w:val="28"/>
        </w:rPr>
        <w:t xml:space="preserve">Canadian </w:t>
      </w:r>
      <w:r w:rsidRPr="00B3483B">
        <w:rPr>
          <w:b/>
          <w:sz w:val="28"/>
          <w:szCs w:val="28"/>
        </w:rPr>
        <w:t>and International Accessibility Laws</w:t>
      </w:r>
    </w:p>
    <w:p w:rsidR="00453859" w:rsidRPr="00B3483B" w:rsidRDefault="00453859" w:rsidP="00B3483B">
      <w:pPr>
        <w:tabs>
          <w:tab w:val="left" w:pos="2610"/>
        </w:tabs>
        <w:jc w:val="center"/>
        <w:rPr>
          <w:b/>
          <w:i/>
          <w:sz w:val="26"/>
          <w:szCs w:val="26"/>
        </w:rPr>
      </w:pPr>
      <w:r w:rsidRPr="00B3483B">
        <w:rPr>
          <w:b/>
          <w:i/>
          <w:sz w:val="28"/>
          <w:szCs w:val="28"/>
        </w:rPr>
        <w:t>Accessibility Standards</w:t>
      </w:r>
      <w:r w:rsidR="00B3483B" w:rsidRPr="00B3483B">
        <w:rPr>
          <w:b/>
          <w:i/>
          <w:sz w:val="28"/>
          <w:szCs w:val="28"/>
        </w:rPr>
        <w:t xml:space="preserve">, </w:t>
      </w:r>
      <w:r w:rsidRPr="00B3483B">
        <w:rPr>
          <w:b/>
          <w:i/>
          <w:sz w:val="26"/>
          <w:szCs w:val="26"/>
        </w:rPr>
        <w:t>Mode</w:t>
      </w:r>
      <w:r w:rsidR="00FD783F" w:rsidRPr="00B3483B">
        <w:rPr>
          <w:b/>
          <w:i/>
          <w:sz w:val="26"/>
          <w:szCs w:val="26"/>
        </w:rPr>
        <w:t xml:space="preserve">ls of Administrative Governance and </w:t>
      </w:r>
      <w:r w:rsidR="00B3483B">
        <w:rPr>
          <w:b/>
          <w:i/>
          <w:sz w:val="26"/>
          <w:szCs w:val="26"/>
        </w:rPr>
        <w:t>Human Rights</w:t>
      </w:r>
    </w:p>
    <w:p w:rsidR="00453859" w:rsidRPr="00767BBE" w:rsidRDefault="00453859" w:rsidP="00990356">
      <w:pPr>
        <w:pStyle w:val="Heading2"/>
        <w:numPr>
          <w:ilvl w:val="0"/>
          <w:numId w:val="4"/>
        </w:numPr>
      </w:pPr>
      <w:r w:rsidRPr="00767BBE">
        <w:t>Australia</w:t>
      </w:r>
    </w:p>
    <w:p w:rsidR="00423870" w:rsidRDefault="00990356" w:rsidP="00990356">
      <w:pPr>
        <w:pStyle w:val="Heading3"/>
        <w:jc w:val="center"/>
      </w:pPr>
      <w:r>
        <w:t xml:space="preserve">1.1 </w:t>
      </w:r>
      <w:r w:rsidR="00FD783F" w:rsidRPr="00FD783F">
        <w:tab/>
        <w:t>Australia</w:t>
      </w:r>
      <w:r w:rsidR="00FD783F">
        <w:t xml:space="preserve"> - </w:t>
      </w:r>
      <w:r w:rsidR="00423870">
        <w:t>Functions Examined</w:t>
      </w:r>
    </w:p>
    <w:p w:rsidR="00453859" w:rsidRPr="00AD7BE4" w:rsidRDefault="00453859" w:rsidP="00453859">
      <w:r>
        <w:rPr>
          <w:b/>
        </w:rPr>
        <w:t xml:space="preserve">Statute(s): </w:t>
      </w:r>
      <w:r w:rsidRPr="0005278D">
        <w:rPr>
          <w:b/>
          <w:i/>
        </w:rPr>
        <w:t xml:space="preserve">Disability Discrimination </w:t>
      </w:r>
      <w:r w:rsidR="00E41E7C">
        <w:rPr>
          <w:b/>
          <w:i/>
        </w:rPr>
        <w:t>Act</w:t>
      </w:r>
      <w:r w:rsidRPr="0005278D">
        <w:rPr>
          <w:b/>
          <w:i/>
        </w:rPr>
        <w:t>, 1992</w:t>
      </w:r>
      <w:r w:rsidR="00995960">
        <w:rPr>
          <w:b/>
          <w:i/>
        </w:rPr>
        <w:t xml:space="preserve"> </w:t>
      </w:r>
      <w:r w:rsidR="00995960" w:rsidRPr="00995960">
        <w:rPr>
          <w:b/>
        </w:rPr>
        <w:t>(</w:t>
      </w:r>
      <w:proofErr w:type="spellStart"/>
      <w:r w:rsidR="00995960" w:rsidRPr="00995960">
        <w:rPr>
          <w:b/>
        </w:rPr>
        <w:t>Cth</w:t>
      </w:r>
      <w:proofErr w:type="spellEnd"/>
      <w:r w:rsidR="00995960" w:rsidRPr="00995960">
        <w:rPr>
          <w:b/>
        </w:rPr>
        <w:t>)</w:t>
      </w:r>
      <w:r w:rsidR="00995960">
        <w:rPr>
          <w:rStyle w:val="FootnoteReference"/>
          <w:b/>
        </w:rPr>
        <w:footnoteReference w:id="1"/>
      </w:r>
      <w:r w:rsidR="00AD7BE4" w:rsidRPr="00995960">
        <w:t xml:space="preserve"> </w:t>
      </w:r>
      <w:r w:rsidR="00AD7BE4">
        <w:t>(</w:t>
      </w:r>
      <w:r w:rsidR="00AD7BE4" w:rsidRPr="00924E3B">
        <w:t>DDA</w:t>
      </w:r>
      <w:r w:rsidR="00AD7BE4">
        <w:t>)</w:t>
      </w:r>
      <w:r w:rsidR="005D6D08">
        <w:rPr>
          <w:b/>
        </w:rPr>
        <w:t xml:space="preserve">; </w:t>
      </w:r>
      <w:r w:rsidR="005D6D08" w:rsidRPr="005D6D08">
        <w:rPr>
          <w:b/>
          <w:i/>
          <w:lang w:val="en-AU"/>
        </w:rPr>
        <w:t>Australian Human Rights Commission Act</w:t>
      </w:r>
      <w:r w:rsidR="00BE19DA">
        <w:rPr>
          <w:b/>
          <w:i/>
          <w:lang w:val="en-AU"/>
        </w:rPr>
        <w:t>,</w:t>
      </w:r>
      <w:r w:rsidR="005D6D08" w:rsidRPr="005D6D08">
        <w:rPr>
          <w:b/>
          <w:i/>
          <w:lang w:val="en-AU"/>
        </w:rPr>
        <w:t xml:space="preserve"> 1986</w:t>
      </w:r>
      <w:r w:rsidR="00995960">
        <w:rPr>
          <w:b/>
          <w:i/>
          <w:lang w:val="en-AU"/>
        </w:rPr>
        <w:t xml:space="preserve"> </w:t>
      </w:r>
      <w:r w:rsidR="00995960" w:rsidRPr="00995960">
        <w:rPr>
          <w:b/>
        </w:rPr>
        <w:t>(</w:t>
      </w:r>
      <w:proofErr w:type="spellStart"/>
      <w:r w:rsidR="00995960" w:rsidRPr="00995960">
        <w:rPr>
          <w:b/>
        </w:rPr>
        <w:t>Cth</w:t>
      </w:r>
      <w:proofErr w:type="spellEnd"/>
      <w:r w:rsidR="00995960" w:rsidRPr="00995960">
        <w:rPr>
          <w:b/>
        </w:rPr>
        <w:t>)</w:t>
      </w:r>
      <w:r w:rsidR="00995960">
        <w:rPr>
          <w:rStyle w:val="FootnoteReference"/>
          <w:b/>
        </w:rPr>
        <w:footnoteReference w:id="2"/>
      </w:r>
      <w:r w:rsidR="00995960" w:rsidRPr="00995960">
        <w:t xml:space="preserve"> </w:t>
      </w:r>
      <w:r w:rsidR="00AD7BE4">
        <w:rPr>
          <w:b/>
          <w:i/>
          <w:lang w:val="en-AU"/>
        </w:rPr>
        <w:t xml:space="preserve"> </w:t>
      </w:r>
      <w:r w:rsidR="00AD7BE4">
        <w:rPr>
          <w:lang w:val="en-AU"/>
        </w:rPr>
        <w:t>(</w:t>
      </w:r>
      <w:r w:rsidR="00061195" w:rsidRPr="00061195">
        <w:t>AHRCA</w:t>
      </w:r>
      <w:r w:rsidR="00AD7BE4">
        <w:t>)</w:t>
      </w:r>
    </w:p>
    <w:tbl>
      <w:tblPr>
        <w:tblStyle w:val="TableGrid"/>
        <w:tblW w:w="0" w:type="auto"/>
        <w:tblLook w:val="04A0" w:firstRow="1" w:lastRow="0" w:firstColumn="1" w:lastColumn="0" w:noHBand="0" w:noVBand="1"/>
      </w:tblPr>
      <w:tblGrid>
        <w:gridCol w:w="4376"/>
        <w:gridCol w:w="4439"/>
        <w:gridCol w:w="4361"/>
      </w:tblGrid>
      <w:tr w:rsidR="00B867AE" w:rsidRPr="00D90387" w:rsidTr="00B867AE">
        <w:tc>
          <w:tcPr>
            <w:tcW w:w="4376" w:type="dxa"/>
          </w:tcPr>
          <w:p w:rsidR="00B867AE" w:rsidRPr="00D90387" w:rsidRDefault="00B867AE" w:rsidP="00B24C1E">
            <w:pPr>
              <w:jc w:val="center"/>
              <w:rPr>
                <w:b/>
              </w:rPr>
            </w:pPr>
            <w:r w:rsidRPr="00D90387">
              <w:rPr>
                <w:b/>
              </w:rPr>
              <w:t>Power or Responsibility</w:t>
            </w:r>
          </w:p>
        </w:tc>
        <w:tc>
          <w:tcPr>
            <w:tcW w:w="4439" w:type="dxa"/>
          </w:tcPr>
          <w:p w:rsidR="00B867AE" w:rsidRPr="00D90387" w:rsidRDefault="00B24C1E" w:rsidP="00B24C1E">
            <w:pPr>
              <w:jc w:val="center"/>
              <w:rPr>
                <w:b/>
              </w:rPr>
            </w:pPr>
            <w:r w:rsidRPr="00D90387">
              <w:rPr>
                <w:b/>
              </w:rPr>
              <w:t>Body that exercises the power or responsibility</w:t>
            </w:r>
          </w:p>
        </w:tc>
        <w:tc>
          <w:tcPr>
            <w:tcW w:w="4361" w:type="dxa"/>
          </w:tcPr>
          <w:p w:rsidR="00B867AE" w:rsidRPr="00D90387" w:rsidRDefault="00B24C1E" w:rsidP="00B24C1E">
            <w:pPr>
              <w:jc w:val="center"/>
              <w:rPr>
                <w:b/>
              </w:rPr>
            </w:pPr>
            <w:r w:rsidRPr="00D90387">
              <w:rPr>
                <w:b/>
              </w:rPr>
              <w:t>How power</w:t>
            </w:r>
            <w:r w:rsidR="00FA4635" w:rsidRPr="00D90387">
              <w:rPr>
                <w:b/>
              </w:rPr>
              <w:t xml:space="preserve"> or responsibility</w:t>
            </w:r>
            <w:r w:rsidRPr="00D90387">
              <w:rPr>
                <w:b/>
              </w:rPr>
              <w:t xml:space="preserve"> is executed</w:t>
            </w:r>
          </w:p>
        </w:tc>
      </w:tr>
      <w:tr w:rsidR="00B867AE" w:rsidTr="00B867AE">
        <w:tc>
          <w:tcPr>
            <w:tcW w:w="4376" w:type="dxa"/>
          </w:tcPr>
          <w:p w:rsidR="00B867AE" w:rsidRDefault="00B867AE" w:rsidP="00E62B52">
            <w:r>
              <w:t>Power to create accessibility standards</w:t>
            </w:r>
          </w:p>
        </w:tc>
        <w:tc>
          <w:tcPr>
            <w:tcW w:w="4439" w:type="dxa"/>
          </w:tcPr>
          <w:p w:rsidR="00EB28CD" w:rsidRPr="006E08D3" w:rsidRDefault="00B867AE" w:rsidP="0033407E">
            <w:r>
              <w:t>Power resides within accessibility legislation</w:t>
            </w:r>
            <w:r w:rsidR="006E08D3">
              <w:t>, exercised at discretion of responsible minister</w:t>
            </w:r>
            <w:r w:rsidR="00EB28CD" w:rsidRPr="00B867AE">
              <w:rPr>
                <w:i/>
              </w:rPr>
              <w:t xml:space="preserve"> </w:t>
            </w:r>
          </w:p>
          <w:p w:rsidR="00EB28CD" w:rsidRDefault="00EB28CD" w:rsidP="0033407E">
            <w:pPr>
              <w:rPr>
                <w:i/>
              </w:rPr>
            </w:pPr>
          </w:p>
          <w:p w:rsidR="00B867AE" w:rsidRDefault="00B867AE" w:rsidP="0033407E"/>
        </w:tc>
        <w:tc>
          <w:tcPr>
            <w:tcW w:w="4361" w:type="dxa"/>
          </w:tcPr>
          <w:p w:rsidR="00B867AE" w:rsidRPr="00B867AE" w:rsidRDefault="006D6E6F" w:rsidP="00C51FF2">
            <w:pPr>
              <w:rPr>
                <w:i/>
              </w:rPr>
            </w:pPr>
            <w:r>
              <w:rPr>
                <w:i/>
              </w:rPr>
              <w:t>s. 31</w:t>
            </w:r>
            <w:r w:rsidR="006E08D3" w:rsidRPr="009D1BC8">
              <w:t xml:space="preserve"> </w:t>
            </w:r>
            <w:r w:rsidR="006E08D3" w:rsidRPr="00924E3B">
              <w:rPr>
                <w:i/>
              </w:rPr>
              <w:t>DDA</w:t>
            </w:r>
            <w:r w:rsidR="006E08D3" w:rsidRPr="009D1BC8">
              <w:t xml:space="preserve"> </w:t>
            </w:r>
            <w:r w:rsidR="006E08D3">
              <w:rPr>
                <w:i/>
              </w:rPr>
              <w:t>-</w:t>
            </w:r>
            <w:r w:rsidR="006E08D3" w:rsidRPr="00B867AE">
              <w:rPr>
                <w:i/>
              </w:rPr>
              <w:t>The Minister may, by legislative instrument, formulate standards, to be known as disability standards, in relation to any area in which it is unlawful …for a person to discriminate against another person on the ground of a disability of the other person.</w:t>
            </w:r>
          </w:p>
        </w:tc>
      </w:tr>
      <w:tr w:rsidR="00B867AE" w:rsidTr="00B867AE">
        <w:tc>
          <w:tcPr>
            <w:tcW w:w="4376" w:type="dxa"/>
          </w:tcPr>
          <w:p w:rsidR="00B867AE" w:rsidRDefault="00B867AE" w:rsidP="00E62B52">
            <w:r>
              <w:t>Power to enforce accessibility standards</w:t>
            </w:r>
          </w:p>
        </w:tc>
        <w:tc>
          <w:tcPr>
            <w:tcW w:w="4439" w:type="dxa"/>
          </w:tcPr>
          <w:p w:rsidR="00B867AE" w:rsidRDefault="00B867AE" w:rsidP="000307A7">
            <w:r>
              <w:t>The antidiscrimination legislation creates civil wrongs similar to torts.</w:t>
            </w:r>
            <w:r>
              <w:rPr>
                <w:rStyle w:val="FootnoteReference"/>
              </w:rPr>
              <w:footnoteReference w:id="3"/>
            </w:r>
          </w:p>
          <w:p w:rsidR="00B867AE" w:rsidRDefault="00B867AE" w:rsidP="000307A7"/>
          <w:p w:rsidR="00B867AE" w:rsidRDefault="00B867AE" w:rsidP="000307A7">
            <w:r>
              <w:t>Individuals must bring claims if they believe they have been subjected to disability discrimination, including breach of the disability standards</w:t>
            </w:r>
            <w:r w:rsidR="00AD7BE4">
              <w:t xml:space="preserve"> (ss. 46P and 46PO </w:t>
            </w:r>
            <w:r w:rsidR="00061195" w:rsidRPr="00061195">
              <w:t>AHRCA</w:t>
            </w:r>
            <w:r w:rsidR="00AD7BE4">
              <w:t>)</w:t>
            </w:r>
            <w:r>
              <w:t>. There is no public enforcement (</w:t>
            </w:r>
            <w:proofErr w:type="spellStart"/>
            <w:r>
              <w:t>ie</w:t>
            </w:r>
            <w:proofErr w:type="spellEnd"/>
            <w:r>
              <w:t xml:space="preserve"> no prosecution of the Act by public officials).</w:t>
            </w:r>
          </w:p>
          <w:p w:rsidR="00B867AE" w:rsidRDefault="00B867AE" w:rsidP="000307A7"/>
          <w:p w:rsidR="00B867AE" w:rsidRDefault="00B867AE" w:rsidP="000307A7"/>
        </w:tc>
        <w:tc>
          <w:tcPr>
            <w:tcW w:w="4361" w:type="dxa"/>
          </w:tcPr>
          <w:p w:rsidR="00B867AE" w:rsidRDefault="00EB28CD" w:rsidP="00C51FF2">
            <w:r>
              <w:t>Two-stage enforcement model: a) complaint must first be lodged at the governmental agency (</w:t>
            </w:r>
            <w:r w:rsidRPr="0033407E">
              <w:t>Australian Human Rights Commission</w:t>
            </w:r>
            <w:r>
              <w:t xml:space="preserve"> </w:t>
            </w:r>
            <w:r w:rsidR="004A7149">
              <w:t xml:space="preserve">(AHRC) </w:t>
            </w:r>
            <w:r>
              <w:t xml:space="preserve">at the Commonwealth level or the equivalent State or Territory agencies (Equal Opportunity Commissions or Anti-discrimination Boards)), which can investigate and conduct conciliation but is not a court and cannot make a determination as to whether discrimination has occurred; b) if the complaint cannot be resolved, the person </w:t>
            </w:r>
            <w:r>
              <w:lastRenderedPageBreak/>
              <w:t xml:space="preserve">who launched the complaint may choose to proceed to a court or tribunal for adjudication. </w:t>
            </w:r>
            <w:r>
              <w:rPr>
                <w:rStyle w:val="FootnoteReference"/>
              </w:rPr>
              <w:footnoteReference w:id="4"/>
            </w:r>
          </w:p>
          <w:p w:rsidR="00EB28CD" w:rsidRPr="00464E18" w:rsidRDefault="00736888" w:rsidP="00AD7BE4">
            <w:r w:rsidRPr="00736888">
              <w:t>Section 46PO(4) of the</w:t>
            </w:r>
            <w:r w:rsidR="00AD7BE4">
              <w:t xml:space="preserve"> (</w:t>
            </w:r>
            <w:r w:rsidR="00061195" w:rsidRPr="00061195">
              <w:t>AHRCA</w:t>
            </w:r>
            <w:r w:rsidR="00AD7BE4">
              <w:t>)</w:t>
            </w:r>
            <w:r>
              <w:t xml:space="preserve"> provides remedies </w:t>
            </w:r>
            <w:r w:rsidR="00AD7BE4">
              <w:t>of</w:t>
            </w:r>
            <w:r>
              <w:t xml:space="preserve"> damages, performing and refraining from actions </w:t>
            </w:r>
            <w:proofErr w:type="spellStart"/>
            <w:r>
              <w:t>etc</w:t>
            </w:r>
            <w:proofErr w:type="spellEnd"/>
          </w:p>
        </w:tc>
      </w:tr>
      <w:tr w:rsidR="00577AD4" w:rsidTr="00B867AE">
        <w:tc>
          <w:tcPr>
            <w:tcW w:w="4376" w:type="dxa"/>
          </w:tcPr>
          <w:p w:rsidR="00577AD4" w:rsidRDefault="00577AD4" w:rsidP="00E62B52">
            <w:r w:rsidRPr="002A2403">
              <w:lastRenderedPageBreak/>
              <w:t>Power to enforce decisions</w:t>
            </w:r>
          </w:p>
        </w:tc>
        <w:tc>
          <w:tcPr>
            <w:tcW w:w="4439" w:type="dxa"/>
          </w:tcPr>
          <w:p w:rsidR="00577AD4" w:rsidRDefault="002A2403" w:rsidP="000307A7">
            <w:r>
              <w:t>Federal Court</w:t>
            </w:r>
          </w:p>
        </w:tc>
        <w:tc>
          <w:tcPr>
            <w:tcW w:w="4361" w:type="dxa"/>
          </w:tcPr>
          <w:p w:rsidR="00577AD4" w:rsidRDefault="002A2403" w:rsidP="002A2403">
            <w:r>
              <w:t xml:space="preserve">AHRC conciliations are not ‘enforceable’.   Due to </w:t>
            </w:r>
            <w:r w:rsidR="009C72BE">
              <w:t xml:space="preserve">constitutional </w:t>
            </w:r>
            <w:r>
              <w:t xml:space="preserve">separation of powers, the </w:t>
            </w:r>
            <w:r w:rsidR="009C72BE">
              <w:t>A</w:t>
            </w:r>
            <w:r>
              <w:t>HRC cannot register and enforce its own decisions.</w:t>
            </w:r>
            <w:r>
              <w:rPr>
                <w:rStyle w:val="FootnoteReference"/>
              </w:rPr>
              <w:footnoteReference w:id="5"/>
            </w:r>
            <w:r>
              <w:t xml:space="preserve"> If conciliation is not reached or if conciliation is reached and not obeyed, the complainant can bring the matter to the Federal Court to have it heard </w:t>
            </w:r>
            <w:r w:rsidRPr="00626DDC">
              <w:rPr>
                <w:i/>
              </w:rPr>
              <w:t>de novo</w:t>
            </w:r>
            <w:r>
              <w:t xml:space="preserve">. The </w:t>
            </w:r>
            <w:r w:rsidR="005F4453">
              <w:t>Disability Discrimination Commissioner</w:t>
            </w:r>
            <w:r>
              <w:t xml:space="preserve"> can be made </w:t>
            </w:r>
            <w:proofErr w:type="gramStart"/>
            <w:r w:rsidR="00626DDC">
              <w:t xml:space="preserve">an </w:t>
            </w:r>
            <w:r w:rsidRPr="00626DDC">
              <w:rPr>
                <w:i/>
              </w:rPr>
              <w:t>amicus</w:t>
            </w:r>
            <w:proofErr w:type="gramEnd"/>
            <w:r w:rsidRPr="00626DDC">
              <w:rPr>
                <w:i/>
              </w:rPr>
              <w:t xml:space="preserve"> curiae</w:t>
            </w:r>
            <w:r>
              <w:t xml:space="preserve"> to the court.</w:t>
            </w:r>
          </w:p>
        </w:tc>
      </w:tr>
      <w:tr w:rsidR="00B867AE" w:rsidTr="00B867AE">
        <w:tc>
          <w:tcPr>
            <w:tcW w:w="4376" w:type="dxa"/>
          </w:tcPr>
          <w:p w:rsidR="00B867AE" w:rsidRDefault="00B867AE" w:rsidP="00E62B52">
            <w:r w:rsidRPr="002B6A3C">
              <w:t>Power to encourage compliance</w:t>
            </w:r>
          </w:p>
        </w:tc>
        <w:tc>
          <w:tcPr>
            <w:tcW w:w="4439" w:type="dxa"/>
          </w:tcPr>
          <w:p w:rsidR="00B867AE" w:rsidRDefault="006E08D3" w:rsidP="0033407E">
            <w:r>
              <w:t>AHRC</w:t>
            </w:r>
          </w:p>
        </w:tc>
        <w:tc>
          <w:tcPr>
            <w:tcW w:w="4361" w:type="dxa"/>
          </w:tcPr>
          <w:p w:rsidR="00B867AE" w:rsidRPr="00464E18" w:rsidRDefault="00654756" w:rsidP="00097BA5">
            <w:r>
              <w:t>DDA, ss. 67</w:t>
            </w:r>
            <w:r w:rsidR="00097BA5">
              <w:t>(1)(g)</w:t>
            </w:r>
            <w:r w:rsidR="00626DDC">
              <w:t>; Part 3,</w:t>
            </w:r>
            <w:r w:rsidR="00626DDC" w:rsidRPr="009D1BC8">
              <w:rPr>
                <w:i/>
              </w:rPr>
              <w:t xml:space="preserve"> </w:t>
            </w:r>
            <w:r w:rsidR="00626DDC" w:rsidRPr="00924E3B">
              <w:t>DDA</w:t>
            </w:r>
            <w:r w:rsidR="00626DDC" w:rsidRPr="009D1BC8">
              <w:rPr>
                <w:i/>
              </w:rPr>
              <w:t xml:space="preserve"> </w:t>
            </w:r>
            <w:r w:rsidR="00626DDC">
              <w:t>on a</w:t>
            </w:r>
            <w:r w:rsidR="00F538C8">
              <w:t>ction plans &amp; DDA, ss. 67(1)(f)</w:t>
            </w:r>
          </w:p>
        </w:tc>
      </w:tr>
      <w:tr w:rsidR="00B867AE" w:rsidTr="00B867AE">
        <w:tc>
          <w:tcPr>
            <w:tcW w:w="4376" w:type="dxa"/>
          </w:tcPr>
          <w:p w:rsidR="00B867AE" w:rsidRDefault="00B867AE" w:rsidP="00E62B52">
            <w:r>
              <w:t>Responsibility to raise public awareness</w:t>
            </w:r>
            <w:r w:rsidR="00B47E07">
              <w:t xml:space="preserve"> (and promote systemic culture change)</w:t>
            </w:r>
          </w:p>
        </w:tc>
        <w:tc>
          <w:tcPr>
            <w:tcW w:w="4439" w:type="dxa"/>
          </w:tcPr>
          <w:p w:rsidR="00B867AE" w:rsidRDefault="00487FE7" w:rsidP="002B6A3C">
            <w:r>
              <w:t>AHRC</w:t>
            </w:r>
            <w:r w:rsidR="002B6A3C">
              <w:t xml:space="preserve">, </w:t>
            </w:r>
            <w:r w:rsidR="005F4453">
              <w:t>Disability Discrimination Commissioner</w:t>
            </w:r>
            <w:r w:rsidR="006D6E6F">
              <w:rPr>
                <w:rStyle w:val="FootnoteReference"/>
              </w:rPr>
              <w:footnoteReference w:id="6"/>
            </w:r>
          </w:p>
        </w:tc>
        <w:tc>
          <w:tcPr>
            <w:tcW w:w="4361" w:type="dxa"/>
          </w:tcPr>
          <w:p w:rsidR="00B867AE" w:rsidRPr="00464E18" w:rsidRDefault="00061195" w:rsidP="00654756">
            <w:r w:rsidRPr="00061195">
              <w:t>AHRCA</w:t>
            </w:r>
            <w:r w:rsidR="00654756">
              <w:t>,</w:t>
            </w:r>
            <w:r w:rsidR="00487FE7">
              <w:t xml:space="preserve"> </w:t>
            </w:r>
            <w:r w:rsidR="00E41E7C">
              <w:t xml:space="preserve">s. 11(1)(g) </w:t>
            </w:r>
          </w:p>
        </w:tc>
      </w:tr>
      <w:tr w:rsidR="00B867AE" w:rsidTr="00B867AE">
        <w:tc>
          <w:tcPr>
            <w:tcW w:w="4376" w:type="dxa"/>
          </w:tcPr>
          <w:p w:rsidR="00B867AE" w:rsidRDefault="00B867AE" w:rsidP="00E62B52">
            <w:r w:rsidRPr="00890DB3">
              <w:t>Responsibility for public education</w:t>
            </w:r>
          </w:p>
        </w:tc>
        <w:tc>
          <w:tcPr>
            <w:tcW w:w="4439" w:type="dxa"/>
          </w:tcPr>
          <w:p w:rsidR="00B867AE" w:rsidRDefault="00890DB3" w:rsidP="0033407E">
            <w:r>
              <w:t>AHRC</w:t>
            </w:r>
            <w:r w:rsidR="002B6A3C">
              <w:t xml:space="preserve">, </w:t>
            </w:r>
            <w:r w:rsidR="005F4453">
              <w:t>Disability Discrimination Commissioner</w:t>
            </w:r>
            <w:r w:rsidR="006D6E6F">
              <w:rPr>
                <w:rStyle w:val="FootnoteReference"/>
              </w:rPr>
              <w:footnoteReference w:id="7"/>
            </w:r>
          </w:p>
        </w:tc>
        <w:tc>
          <w:tcPr>
            <w:tcW w:w="4361" w:type="dxa"/>
          </w:tcPr>
          <w:p w:rsidR="00B867AE" w:rsidRDefault="00061195" w:rsidP="00C51FF2">
            <w:r w:rsidRPr="00061195">
              <w:t>AHRCA</w:t>
            </w:r>
            <w:r w:rsidR="00890DB3">
              <w:t>, s. 11(1)(g),(h)</w:t>
            </w:r>
          </w:p>
          <w:p w:rsidR="00064526" w:rsidRPr="00064526" w:rsidRDefault="00064526" w:rsidP="009C72BE">
            <w:r>
              <w:t>AHRC Legal Department publishe</w:t>
            </w:r>
            <w:r w:rsidR="009C72BE">
              <w:t>s</w:t>
            </w:r>
            <w:r>
              <w:t xml:space="preserve"> web textbook, </w:t>
            </w:r>
            <w:r w:rsidRPr="00064526">
              <w:rPr>
                <w:i/>
              </w:rPr>
              <w:t>Federal Discrimination Law</w:t>
            </w:r>
            <w:r>
              <w:t>,</w:t>
            </w:r>
            <w:r>
              <w:rPr>
                <w:rStyle w:val="FootnoteReference"/>
              </w:rPr>
              <w:footnoteReference w:id="8"/>
            </w:r>
            <w:r>
              <w:t xml:space="preserve"> on its website to assist the public understand the law and meet its obligations </w:t>
            </w:r>
          </w:p>
        </w:tc>
      </w:tr>
    </w:tbl>
    <w:p w:rsidR="00C51FF2" w:rsidRDefault="00C51FF2" w:rsidP="00767BBE">
      <w:pPr>
        <w:jc w:val="center"/>
      </w:pPr>
    </w:p>
    <w:p w:rsidR="00DD7C38" w:rsidRDefault="00DD7C38" w:rsidP="00767BBE">
      <w:pPr>
        <w:jc w:val="center"/>
        <w:rPr>
          <w:b/>
        </w:rPr>
      </w:pPr>
    </w:p>
    <w:p w:rsidR="00DD7C38" w:rsidRDefault="00DD7C38">
      <w:pPr>
        <w:rPr>
          <w:b/>
        </w:rPr>
      </w:pPr>
      <w:r>
        <w:rPr>
          <w:b/>
        </w:rPr>
        <w:br w:type="page"/>
      </w:r>
    </w:p>
    <w:p w:rsidR="00DD7C38" w:rsidRDefault="00DD7C38" w:rsidP="00767BBE">
      <w:pPr>
        <w:jc w:val="center"/>
        <w:rPr>
          <w:b/>
        </w:rPr>
      </w:pPr>
    </w:p>
    <w:p w:rsidR="00767BBE" w:rsidRDefault="00990356" w:rsidP="00990356">
      <w:pPr>
        <w:pStyle w:val="Heading3"/>
        <w:jc w:val="center"/>
      </w:pPr>
      <w:r>
        <w:t xml:space="preserve">1.2 </w:t>
      </w:r>
      <w:r w:rsidR="00FD783F" w:rsidRPr="00FD783F">
        <w:t>Australia</w:t>
      </w:r>
      <w:r w:rsidR="00FD783F">
        <w:t xml:space="preserve"> - </w:t>
      </w:r>
      <w:r w:rsidR="00767BBE">
        <w:t>The Incorporation of Human Rights/Antidiscrimination Laws</w:t>
      </w:r>
    </w:p>
    <w:p w:rsidR="00C05206" w:rsidRPr="00C05206" w:rsidRDefault="00995960" w:rsidP="00C05206">
      <w:r>
        <w:rPr>
          <w:b/>
        </w:rPr>
        <w:t xml:space="preserve">Relevant Legislation: </w:t>
      </w:r>
      <w:r w:rsidR="00C05206">
        <w:rPr>
          <w:b/>
        </w:rPr>
        <w:t>CRPD</w:t>
      </w:r>
      <w:r w:rsidR="00C05206">
        <w:t>,</w:t>
      </w:r>
      <w:r w:rsidR="00C05206" w:rsidRPr="009D1BC8">
        <w:rPr>
          <w:i/>
        </w:rPr>
        <w:t xml:space="preserve"> </w:t>
      </w:r>
      <w:r w:rsidR="00CF2512" w:rsidRPr="00924E3B">
        <w:rPr>
          <w:b/>
        </w:rPr>
        <w:t>DDA</w:t>
      </w:r>
      <w:r w:rsidR="00CF2512" w:rsidRPr="009D1BC8">
        <w:rPr>
          <w:i/>
        </w:rPr>
        <w:t xml:space="preserve"> </w:t>
      </w:r>
      <w:r w:rsidR="00CF2512">
        <w:t xml:space="preserve">and </w:t>
      </w:r>
      <w:r w:rsidR="00C05206" w:rsidRPr="00924E3B">
        <w:rPr>
          <w:b/>
        </w:rPr>
        <w:t>AHRCA</w:t>
      </w:r>
      <w:r w:rsidR="00C05206">
        <w:t xml:space="preserve"> (definition of “human rights” in </w:t>
      </w:r>
      <w:r w:rsidR="00C05206" w:rsidRPr="00924E3B">
        <w:t>AHRCA</w:t>
      </w:r>
      <w:r w:rsidR="00C05206">
        <w:t xml:space="preserve"> and</w:t>
      </w:r>
      <w:r w:rsidR="00C05206" w:rsidRPr="009D1BC8">
        <w:rPr>
          <w:i/>
        </w:rPr>
        <w:t xml:space="preserve"> </w:t>
      </w:r>
      <w:r w:rsidR="00C05206" w:rsidRPr="00924E3B">
        <w:t>DDA</w:t>
      </w:r>
      <w:r w:rsidR="00C05206" w:rsidRPr="009D1BC8">
        <w:rPr>
          <w:i/>
        </w:rPr>
        <w:t xml:space="preserve"> </w:t>
      </w:r>
      <w:r w:rsidR="00C05206">
        <w:t xml:space="preserve">incorporates </w:t>
      </w:r>
      <w:r w:rsidR="002C6BB8">
        <w:t xml:space="preserve">Australia’s obligations under the </w:t>
      </w:r>
      <w:r w:rsidR="00C05206">
        <w:t>CRPD)</w:t>
      </w:r>
      <w:r w:rsidR="00C05206">
        <w:rPr>
          <w:rStyle w:val="FootnoteReference"/>
        </w:rPr>
        <w:footnoteReference w:id="9"/>
      </w:r>
    </w:p>
    <w:tbl>
      <w:tblPr>
        <w:tblStyle w:val="TableGrid"/>
        <w:tblW w:w="0" w:type="auto"/>
        <w:tblLook w:val="04A0" w:firstRow="1" w:lastRow="0" w:firstColumn="1" w:lastColumn="0" w:noHBand="0" w:noVBand="1"/>
      </w:tblPr>
      <w:tblGrid>
        <w:gridCol w:w="4376"/>
        <w:gridCol w:w="4376"/>
        <w:gridCol w:w="4376"/>
      </w:tblGrid>
      <w:tr w:rsidR="00AD7BE4" w:rsidRPr="00D90387" w:rsidTr="00CB75DE">
        <w:tc>
          <w:tcPr>
            <w:tcW w:w="4376" w:type="dxa"/>
          </w:tcPr>
          <w:p w:rsidR="00AD7BE4" w:rsidRPr="00D90387" w:rsidRDefault="00AD7BE4" w:rsidP="00CB75DE">
            <w:pPr>
              <w:jc w:val="center"/>
              <w:rPr>
                <w:b/>
              </w:rPr>
            </w:pPr>
            <w:r w:rsidRPr="00D90387">
              <w:rPr>
                <w:b/>
              </w:rPr>
              <w:t>Power or Responsibility</w:t>
            </w:r>
          </w:p>
        </w:tc>
        <w:tc>
          <w:tcPr>
            <w:tcW w:w="4376" w:type="dxa"/>
          </w:tcPr>
          <w:p w:rsidR="00AD7BE4" w:rsidRPr="00D90387" w:rsidRDefault="00AD7BE4" w:rsidP="00BE19DA">
            <w:pPr>
              <w:jc w:val="center"/>
              <w:rPr>
                <w:b/>
              </w:rPr>
            </w:pPr>
            <w:r>
              <w:rPr>
                <w:b/>
              </w:rPr>
              <w:t xml:space="preserve">How </w:t>
            </w:r>
            <w:r w:rsidR="00767BBE">
              <w:rPr>
                <w:b/>
              </w:rPr>
              <w:t>Human Rights/Antidiscrimination</w:t>
            </w:r>
            <w:r>
              <w:rPr>
                <w:b/>
              </w:rPr>
              <w:t xml:space="preserve"> Laws Are Incorporated</w:t>
            </w:r>
          </w:p>
        </w:tc>
        <w:tc>
          <w:tcPr>
            <w:tcW w:w="4376" w:type="dxa"/>
          </w:tcPr>
          <w:p w:rsidR="00AD7BE4" w:rsidRDefault="004B724F" w:rsidP="00BE19DA">
            <w:pPr>
              <w:jc w:val="center"/>
              <w:rPr>
                <w:b/>
              </w:rPr>
            </w:pPr>
            <w:r>
              <w:rPr>
                <w:b/>
              </w:rPr>
              <w:t>Useful Notes</w:t>
            </w:r>
          </w:p>
        </w:tc>
      </w:tr>
      <w:tr w:rsidR="00AD7BE4" w:rsidTr="00CB75DE">
        <w:tc>
          <w:tcPr>
            <w:tcW w:w="4376" w:type="dxa"/>
          </w:tcPr>
          <w:p w:rsidR="00AD7BE4" w:rsidRDefault="00AD7BE4" w:rsidP="00BE19DA">
            <w:r w:rsidRPr="007B2600">
              <w:t>Creation of accessibility standards</w:t>
            </w:r>
          </w:p>
        </w:tc>
        <w:tc>
          <w:tcPr>
            <w:tcW w:w="4376" w:type="dxa"/>
          </w:tcPr>
          <w:p w:rsidR="00AD7BE4" w:rsidRDefault="00BA2E19" w:rsidP="00BA2E19">
            <w:r>
              <w:t xml:space="preserve">Under </w:t>
            </w:r>
            <w:r w:rsidR="00721647">
              <w:t xml:space="preserve">the </w:t>
            </w:r>
            <w:r w:rsidR="00061195" w:rsidRPr="00061195">
              <w:t>AHRCA</w:t>
            </w:r>
            <w:r>
              <w:t>, Australia defines “human rights law” as law generated by in</w:t>
            </w:r>
            <w:r w:rsidR="002C6BB8">
              <w:t xml:space="preserve">ternational convention such as the </w:t>
            </w:r>
            <w:r>
              <w:t xml:space="preserve">CRPD. </w:t>
            </w:r>
            <w:r w:rsidR="00E43872">
              <w:t>(</w:t>
            </w:r>
            <w:r>
              <w:t>“Antidiscrimination laws” are those enacted under domestic law</w:t>
            </w:r>
            <w:r w:rsidR="00721647">
              <w:t>,</w:t>
            </w:r>
            <w:r>
              <w:t xml:space="preserve"> such as </w:t>
            </w:r>
            <w:r w:rsidR="00061195" w:rsidRPr="00061195">
              <w:t>AHRCA</w:t>
            </w:r>
            <w:r>
              <w:t xml:space="preserve"> and </w:t>
            </w:r>
            <w:r w:rsidRPr="00924E3B">
              <w:t>DDA</w:t>
            </w:r>
            <w:r>
              <w:t>.</w:t>
            </w:r>
            <w:r w:rsidR="00E43872">
              <w:t>)</w:t>
            </w:r>
          </w:p>
          <w:p w:rsidR="007B2600" w:rsidRDefault="000236DB" w:rsidP="00BA2E19">
            <w:r>
              <w:t xml:space="preserve">Australia’s AHRC considers many of the obligations in the CRPD to exist already in the </w:t>
            </w:r>
            <w:r w:rsidRPr="00924E3B">
              <w:t>DDA</w:t>
            </w:r>
            <w:r>
              <w:t>.</w:t>
            </w:r>
            <w:r w:rsidR="00721647">
              <w:rPr>
                <w:rStyle w:val="FootnoteReference"/>
              </w:rPr>
              <w:footnoteReference w:id="10"/>
            </w:r>
            <w:r>
              <w:t xml:space="preserve"> Its </w:t>
            </w:r>
            <w:r w:rsidR="009C72BE">
              <w:t>c</w:t>
            </w:r>
            <w:r w:rsidR="007B2600">
              <w:t xml:space="preserve">reation of disability standards would necessarily be guided by Australia’s obligations under the CRPD. Since the standards are formed by virtue of the </w:t>
            </w:r>
            <w:r w:rsidR="007B2600" w:rsidRPr="00924E3B">
              <w:t>DDA</w:t>
            </w:r>
            <w:r w:rsidR="007B2600">
              <w:t xml:space="preserve">, standards </w:t>
            </w:r>
            <w:r w:rsidR="009C72BE">
              <w:t>would</w:t>
            </w:r>
            <w:r w:rsidR="007B2600">
              <w:t xml:space="preserve"> also need to conform </w:t>
            </w:r>
            <w:r w:rsidR="00CF2512">
              <w:t>to</w:t>
            </w:r>
            <w:r w:rsidR="007B2600">
              <w:t xml:space="preserve"> the laws and antidiscrimination principles developed under the </w:t>
            </w:r>
            <w:r w:rsidR="007B2600" w:rsidRPr="00B73B90">
              <w:t>DDA</w:t>
            </w:r>
            <w:r w:rsidR="007B2600">
              <w:t xml:space="preserve">. (See </w:t>
            </w:r>
            <w:r w:rsidR="00CC6769">
              <w:t xml:space="preserve">also </w:t>
            </w:r>
            <w:r w:rsidR="007B2600">
              <w:t xml:space="preserve">Useful Notes column and </w:t>
            </w:r>
            <w:r w:rsidR="00CC6769">
              <w:t>comments</w:t>
            </w:r>
            <w:r w:rsidR="007B2600">
              <w:t xml:space="preserve"> in</w:t>
            </w:r>
            <w:r w:rsidR="00CC6769">
              <w:t xml:space="preserve"> the</w:t>
            </w:r>
            <w:r w:rsidR="007B2600">
              <w:t xml:space="preserve"> next row).</w:t>
            </w:r>
          </w:p>
          <w:p w:rsidR="00BA2E19" w:rsidRDefault="00BA2E19" w:rsidP="00BA2E19"/>
          <w:p w:rsidR="00BA2E19" w:rsidRDefault="00BA2E19" w:rsidP="00BA2E19"/>
        </w:tc>
        <w:tc>
          <w:tcPr>
            <w:tcW w:w="4376" w:type="dxa"/>
          </w:tcPr>
          <w:p w:rsidR="00AD7BE4" w:rsidRDefault="00767BBE" w:rsidP="00CB75DE">
            <w:r>
              <w:t xml:space="preserve">One particular issue that arises is whether the standard can ever go beyond the scope of the </w:t>
            </w:r>
            <w:r w:rsidRPr="00B73B90">
              <w:t>DDA</w:t>
            </w:r>
            <w:r>
              <w:t xml:space="preserve">, its enabling statute. This could be a problem for </w:t>
            </w:r>
            <w:r w:rsidR="005F4453">
              <w:t>any jurisdiction</w:t>
            </w:r>
            <w:r>
              <w:t xml:space="preserve"> that want</w:t>
            </w:r>
            <w:r w:rsidR="009C72BE">
              <w:t>s</w:t>
            </w:r>
            <w:r>
              <w:t xml:space="preserve"> to create legislative </w:t>
            </w:r>
            <w:r w:rsidR="00187060">
              <w:t>standards</w:t>
            </w:r>
            <w:r>
              <w:t xml:space="preserve"> that are broader than the </w:t>
            </w:r>
            <w:r w:rsidR="005F4453">
              <w:t xml:space="preserve">enabling </w:t>
            </w:r>
            <w:r>
              <w:t>legislation</w:t>
            </w:r>
            <w:r w:rsidR="009C72BE">
              <w:t>.</w:t>
            </w:r>
            <w:r w:rsidR="005F4453">
              <w:t xml:space="preserve"> </w:t>
            </w:r>
            <w:r w:rsidR="009C72BE">
              <w:t>T</w:t>
            </w:r>
            <w:r>
              <w:t xml:space="preserve">here </w:t>
            </w:r>
            <w:r w:rsidR="009C72BE">
              <w:t>may be</w:t>
            </w:r>
            <w:r>
              <w:t xml:space="preserve"> ways around this</w:t>
            </w:r>
            <w:r w:rsidR="00187060">
              <w:t xml:space="preserve"> </w:t>
            </w:r>
            <w:r w:rsidR="005F4453">
              <w:t xml:space="preserve">issue </w:t>
            </w:r>
            <w:r w:rsidR="00187060">
              <w:t>through legislative drafting</w:t>
            </w:r>
            <w:r>
              <w:t>.</w:t>
            </w:r>
          </w:p>
          <w:p w:rsidR="00767BBE" w:rsidRDefault="00767BBE" w:rsidP="00CB75DE"/>
          <w:p w:rsidR="00767BBE" w:rsidRDefault="00767BBE" w:rsidP="005F4453">
            <w:r>
              <w:t xml:space="preserve">Note that in Australia, </w:t>
            </w:r>
            <w:r w:rsidR="007B2600">
              <w:t xml:space="preserve">antidiscrimination </w:t>
            </w:r>
            <w:r>
              <w:t xml:space="preserve">legislation does not occupy a quasi-constitutional role like it does in Canada. This too might limit the scope of any standards created </w:t>
            </w:r>
            <w:r w:rsidR="005F4453">
              <w:t xml:space="preserve">as delegated legislation under </w:t>
            </w:r>
            <w:r>
              <w:t>t</w:t>
            </w:r>
            <w:r w:rsidR="005F4453">
              <w:t xml:space="preserve">he </w:t>
            </w:r>
            <w:r w:rsidR="005F4453" w:rsidRPr="00B73B90">
              <w:t>DDA</w:t>
            </w:r>
            <w:r>
              <w:t>, more so than in Canada.</w:t>
            </w:r>
          </w:p>
        </w:tc>
      </w:tr>
      <w:tr w:rsidR="00AD7BE4" w:rsidTr="00CB75DE">
        <w:tc>
          <w:tcPr>
            <w:tcW w:w="4376" w:type="dxa"/>
          </w:tcPr>
          <w:p w:rsidR="00AD7BE4" w:rsidRDefault="00AD7BE4" w:rsidP="00BE19DA">
            <w:r>
              <w:t>Enforcement of accessibility standards</w:t>
            </w:r>
          </w:p>
        </w:tc>
        <w:tc>
          <w:tcPr>
            <w:tcW w:w="4376" w:type="dxa"/>
          </w:tcPr>
          <w:p w:rsidR="00AD7BE4" w:rsidRDefault="00AD7BE4" w:rsidP="00BE19DA">
            <w:r>
              <w:t xml:space="preserve">There are </w:t>
            </w:r>
            <w:r w:rsidR="00BA2E19">
              <w:t xml:space="preserve">3 </w:t>
            </w:r>
            <w:r>
              <w:t>accessibility standards</w:t>
            </w:r>
            <w:r w:rsidR="004B724F">
              <w:t xml:space="preserve"> (</w:t>
            </w:r>
            <w:r w:rsidR="005F4453">
              <w:t xml:space="preserve">for </w:t>
            </w:r>
            <w:r w:rsidR="004B724F">
              <w:t>Transport, Education and Premises)</w:t>
            </w:r>
            <w:r>
              <w:t>.</w:t>
            </w:r>
            <w:r w:rsidR="00BC61A7">
              <w:t xml:space="preserve"> B</w:t>
            </w:r>
            <w:r>
              <w:t xml:space="preserve">reach of </w:t>
            </w:r>
            <w:r w:rsidR="00D759D7">
              <w:t xml:space="preserve">a </w:t>
            </w:r>
            <w:r>
              <w:t xml:space="preserve">standard </w:t>
            </w:r>
            <w:r w:rsidR="00BC61A7">
              <w:t xml:space="preserve">does not </w:t>
            </w:r>
            <w:r>
              <w:t xml:space="preserve">mean discrimination under the </w:t>
            </w:r>
            <w:r w:rsidRPr="00B73B90">
              <w:t>DDA</w:t>
            </w:r>
            <w:r>
              <w:t>.</w:t>
            </w:r>
          </w:p>
          <w:p w:rsidR="00AD7BE4" w:rsidRDefault="004B724F" w:rsidP="00BC61A7">
            <w:r>
              <w:t>General</w:t>
            </w:r>
            <w:r w:rsidR="00AD7BE4">
              <w:t xml:space="preserve"> breaches of the antidiscrimination </w:t>
            </w:r>
            <w:r w:rsidR="00AD7BE4">
              <w:lastRenderedPageBreak/>
              <w:t>legislation result in application of the principles developed under the antidiscrimination law (</w:t>
            </w:r>
            <w:r w:rsidR="00AD7BE4" w:rsidRPr="00B73B90">
              <w:t>DDA</w:t>
            </w:r>
            <w:r w:rsidR="00AD7BE4">
              <w:t>)</w:t>
            </w:r>
          </w:p>
        </w:tc>
        <w:tc>
          <w:tcPr>
            <w:tcW w:w="4376" w:type="dxa"/>
          </w:tcPr>
          <w:p w:rsidR="00AD7BE4" w:rsidRPr="00BC61A7" w:rsidRDefault="00AD7BE4" w:rsidP="00BE19DA">
            <w:r>
              <w:lastRenderedPageBreak/>
              <w:t xml:space="preserve">Recent cases include </w:t>
            </w:r>
            <w:proofErr w:type="spellStart"/>
            <w:r w:rsidRPr="00AD7BE4">
              <w:rPr>
                <w:i/>
              </w:rPr>
              <w:t>Haraksin</w:t>
            </w:r>
            <w:proofErr w:type="spellEnd"/>
            <w:r w:rsidRPr="00AD7BE4">
              <w:rPr>
                <w:i/>
              </w:rPr>
              <w:t xml:space="preserve"> v Murrays Australia Limited (No 2</w:t>
            </w:r>
            <w:proofErr w:type="gramStart"/>
            <w:r w:rsidRPr="00AD7BE4">
              <w:rPr>
                <w:i/>
              </w:rPr>
              <w:t>)</w:t>
            </w:r>
            <w:r>
              <w:t>[</w:t>
            </w:r>
            <w:proofErr w:type="gramEnd"/>
            <w:r>
              <w:t xml:space="preserve">2013] FCA 217 </w:t>
            </w:r>
            <w:r w:rsidR="00BC61A7">
              <w:t xml:space="preserve">at para 86; </w:t>
            </w:r>
            <w:r w:rsidR="00BC61A7" w:rsidRPr="00BC61A7">
              <w:rPr>
                <w:i/>
              </w:rPr>
              <w:t>Innes v Rail Corporation of NSW (No 2)</w:t>
            </w:r>
            <w:r w:rsidR="00BC61A7">
              <w:t>2013 FMCA 36.</w:t>
            </w:r>
          </w:p>
        </w:tc>
      </w:tr>
      <w:tr w:rsidR="00577AD4" w:rsidTr="00D759D7">
        <w:tc>
          <w:tcPr>
            <w:tcW w:w="4376" w:type="dxa"/>
          </w:tcPr>
          <w:p w:rsidR="00577AD4" w:rsidRDefault="00577AD4" w:rsidP="00577AD4">
            <w:r w:rsidRPr="000A627B">
              <w:lastRenderedPageBreak/>
              <w:t>Enforcement of decisions</w:t>
            </w:r>
          </w:p>
        </w:tc>
        <w:tc>
          <w:tcPr>
            <w:tcW w:w="4376" w:type="dxa"/>
          </w:tcPr>
          <w:p w:rsidR="00577AD4" w:rsidRDefault="00D759D7" w:rsidP="00D759D7">
            <w:r>
              <w:t>Federal C</w:t>
            </w:r>
            <w:r w:rsidR="00A61459">
              <w:t>ourt sh</w:t>
            </w:r>
            <w:r>
              <w:t xml:space="preserve">ould be guided by Australia’s obligations under the CRPD in interpreting the </w:t>
            </w:r>
            <w:r w:rsidRPr="00CF6248">
              <w:t>DDA</w:t>
            </w:r>
            <w:r>
              <w:t xml:space="preserve"> and </w:t>
            </w:r>
            <w:r w:rsidR="00061195" w:rsidRPr="00061195">
              <w:t>AHRCA</w:t>
            </w:r>
            <w:r>
              <w:t>.</w:t>
            </w:r>
          </w:p>
        </w:tc>
        <w:tc>
          <w:tcPr>
            <w:tcW w:w="4376" w:type="dxa"/>
          </w:tcPr>
          <w:p w:rsidR="00577AD4" w:rsidRDefault="00577AD4" w:rsidP="00CB75DE"/>
        </w:tc>
      </w:tr>
      <w:tr w:rsidR="00AD7BE4" w:rsidRPr="00BE19DA" w:rsidTr="00CB75DE">
        <w:tc>
          <w:tcPr>
            <w:tcW w:w="4376" w:type="dxa"/>
          </w:tcPr>
          <w:p w:rsidR="00AD7BE4" w:rsidRPr="00BE19DA" w:rsidRDefault="00AD7BE4" w:rsidP="00BE19DA">
            <w:r w:rsidRPr="000A627B">
              <w:t>Encouraging compliance</w:t>
            </w:r>
          </w:p>
        </w:tc>
        <w:tc>
          <w:tcPr>
            <w:tcW w:w="4376" w:type="dxa"/>
          </w:tcPr>
          <w:p w:rsidR="00AD7BE4" w:rsidRPr="00BE19DA" w:rsidRDefault="007B2600" w:rsidP="00097BA5">
            <w:r>
              <w:t xml:space="preserve">Would be guided by Australia’s obligations under the CRPD. Would also need to conform </w:t>
            </w:r>
            <w:r w:rsidR="005F4453">
              <w:t>to</w:t>
            </w:r>
            <w:r>
              <w:t xml:space="preserve"> the antidiscrimination </w:t>
            </w:r>
            <w:r w:rsidR="00097BA5">
              <w:t xml:space="preserve">laws and </w:t>
            </w:r>
            <w:r>
              <w:t xml:space="preserve">principles developed under the </w:t>
            </w:r>
            <w:r w:rsidR="00061195" w:rsidRPr="00061195">
              <w:t>AHRCA</w:t>
            </w:r>
            <w:r>
              <w:t xml:space="preserve"> and </w:t>
            </w:r>
            <w:r w:rsidRPr="00CF6248">
              <w:t>DDA</w:t>
            </w:r>
            <w:r>
              <w:t>.</w:t>
            </w:r>
          </w:p>
        </w:tc>
        <w:tc>
          <w:tcPr>
            <w:tcW w:w="4376" w:type="dxa"/>
          </w:tcPr>
          <w:p w:rsidR="00AD7BE4" w:rsidRDefault="00097BA5" w:rsidP="00CB75DE">
            <w:r>
              <w:t>S</w:t>
            </w:r>
            <w:r w:rsidR="005F4453">
              <w:t>ee ss.</w:t>
            </w:r>
            <w:r>
              <w:t xml:space="preserve"> 67(1)(g) </w:t>
            </w:r>
            <w:r w:rsidRPr="00CF6248">
              <w:t>DDA</w:t>
            </w:r>
            <w:r w:rsidR="00F538C8">
              <w:t xml:space="preserve">; Part 3, </w:t>
            </w:r>
            <w:r w:rsidR="00F538C8" w:rsidRPr="00CF6248">
              <w:t>DDA</w:t>
            </w:r>
            <w:r w:rsidR="00F538C8">
              <w:t xml:space="preserve"> on Action plans &amp; </w:t>
            </w:r>
            <w:r w:rsidR="00F538C8" w:rsidRPr="009D1BC8">
              <w:rPr>
                <w:i/>
              </w:rPr>
              <w:t>DDA</w:t>
            </w:r>
            <w:r w:rsidR="00F538C8">
              <w:t>, ss. 67(1)(f)</w:t>
            </w:r>
          </w:p>
          <w:p w:rsidR="00C56AB2" w:rsidRDefault="00C56AB2" w:rsidP="00CB75DE"/>
          <w:p w:rsidR="00C56AB2" w:rsidRPr="00BE19DA" w:rsidRDefault="00C56AB2" w:rsidP="00CB75DE">
            <w:r>
              <w:t xml:space="preserve">See also </w:t>
            </w:r>
            <w:r w:rsidR="009C72BE">
              <w:t xml:space="preserve">the </w:t>
            </w:r>
            <w:r>
              <w:t>AHRC</w:t>
            </w:r>
            <w:r w:rsidR="009C72BE">
              <w:t>’s</w:t>
            </w:r>
            <w:r>
              <w:t xml:space="preserve"> encouragement of organizations to create pr</w:t>
            </w:r>
            <w:r w:rsidR="009C72BE">
              <w:t>oactive  Action Plans</w:t>
            </w:r>
            <w:r>
              <w:rPr>
                <w:rStyle w:val="FootnoteReference"/>
              </w:rPr>
              <w:footnoteReference w:id="11"/>
            </w:r>
          </w:p>
        </w:tc>
      </w:tr>
      <w:tr w:rsidR="00AD7BE4" w:rsidRPr="00BE19DA" w:rsidTr="00CB75DE">
        <w:tc>
          <w:tcPr>
            <w:tcW w:w="4376" w:type="dxa"/>
          </w:tcPr>
          <w:p w:rsidR="00AD7BE4" w:rsidRPr="00BE19DA" w:rsidRDefault="00AD7BE4" w:rsidP="00B47E07">
            <w:r w:rsidRPr="000A627B">
              <w:t>Raising public awareness</w:t>
            </w:r>
            <w:r w:rsidR="00B47E07">
              <w:t xml:space="preserve"> (and promoting systemic culture change)</w:t>
            </w:r>
          </w:p>
        </w:tc>
        <w:tc>
          <w:tcPr>
            <w:tcW w:w="4376" w:type="dxa"/>
          </w:tcPr>
          <w:p w:rsidR="00AD7BE4" w:rsidRPr="00BE19DA" w:rsidRDefault="007B2600" w:rsidP="004A53F4">
            <w:r>
              <w:t xml:space="preserve">Would be guided by Australia’s obligations under the CRPD. Would also need to conform </w:t>
            </w:r>
            <w:r w:rsidR="006F44C9">
              <w:t>to</w:t>
            </w:r>
            <w:r>
              <w:t xml:space="preserve"> the antidiscrimination </w:t>
            </w:r>
            <w:r w:rsidR="004A53F4">
              <w:t xml:space="preserve">laws and </w:t>
            </w:r>
            <w:r>
              <w:t xml:space="preserve">principles developed under the </w:t>
            </w:r>
            <w:r w:rsidRPr="00927889">
              <w:t>AHRCA</w:t>
            </w:r>
            <w:r>
              <w:t xml:space="preserve"> and </w:t>
            </w:r>
            <w:r w:rsidRPr="00927889">
              <w:t>DDA</w:t>
            </w:r>
            <w:r>
              <w:t>.</w:t>
            </w:r>
          </w:p>
        </w:tc>
        <w:tc>
          <w:tcPr>
            <w:tcW w:w="4376" w:type="dxa"/>
          </w:tcPr>
          <w:p w:rsidR="00AD7BE4" w:rsidRDefault="005F4453" w:rsidP="000236DB">
            <w:r>
              <w:t>Disability Discrimination Commissioner</w:t>
            </w:r>
            <w:r w:rsidR="000236DB">
              <w:t xml:space="preserve"> develops agenda of topics to research and publicly </w:t>
            </w:r>
            <w:proofErr w:type="gramStart"/>
            <w:r w:rsidR="000236DB">
              <w:t>raise</w:t>
            </w:r>
            <w:proofErr w:type="gramEnd"/>
            <w:r w:rsidR="000236DB">
              <w:t>.</w:t>
            </w:r>
            <w:r w:rsidR="004A53F4">
              <w:t xml:space="preserve"> </w:t>
            </w:r>
            <w:r w:rsidR="000236DB">
              <w:t xml:space="preserve"> May work in tandem with Commissioners for other human rights at the AHRC, such as the</w:t>
            </w:r>
            <w:r w:rsidR="00721647">
              <w:t xml:space="preserve"> </w:t>
            </w:r>
            <w:r w:rsidR="00721647" w:rsidRPr="00721647">
              <w:t>Sex Discrimination Commissioner</w:t>
            </w:r>
            <w:r w:rsidR="00721647">
              <w:t>.</w:t>
            </w:r>
          </w:p>
          <w:p w:rsidR="00C56AB2" w:rsidRPr="00BE19DA" w:rsidRDefault="00C56AB2" w:rsidP="000236DB">
            <w:r>
              <w:t>See also AHRC</w:t>
            </w:r>
            <w:r w:rsidR="005F4453">
              <w:t>’s</w:t>
            </w:r>
            <w:r>
              <w:t xml:space="preserve"> encouragement of organizations to create proactive  Action Plans on website</w:t>
            </w:r>
            <w:r>
              <w:rPr>
                <w:rStyle w:val="FootnoteReference"/>
              </w:rPr>
              <w:footnoteReference w:id="12"/>
            </w:r>
          </w:p>
        </w:tc>
      </w:tr>
      <w:tr w:rsidR="00AD7BE4" w:rsidTr="00CB75DE">
        <w:tc>
          <w:tcPr>
            <w:tcW w:w="4376" w:type="dxa"/>
          </w:tcPr>
          <w:p w:rsidR="00AD7BE4" w:rsidRPr="00BE19DA" w:rsidRDefault="00AD7BE4" w:rsidP="00BE19DA">
            <w:r w:rsidRPr="000A627B">
              <w:t>Public education</w:t>
            </w:r>
          </w:p>
        </w:tc>
        <w:tc>
          <w:tcPr>
            <w:tcW w:w="4376" w:type="dxa"/>
          </w:tcPr>
          <w:p w:rsidR="00AD7BE4" w:rsidRPr="00BE19DA" w:rsidRDefault="007B2600" w:rsidP="004A53F4">
            <w:r>
              <w:t xml:space="preserve">Would be guided by Australia’s obligations under the CRPD. Would also need to conform </w:t>
            </w:r>
            <w:r w:rsidR="006F44C9">
              <w:t>to</w:t>
            </w:r>
            <w:r>
              <w:t xml:space="preserve"> the antidiscrimination </w:t>
            </w:r>
            <w:r w:rsidR="004A53F4">
              <w:t xml:space="preserve">laws and </w:t>
            </w:r>
            <w:r>
              <w:t xml:space="preserve">principles developed under the </w:t>
            </w:r>
            <w:r w:rsidRPr="00927889">
              <w:t>AHRCA</w:t>
            </w:r>
            <w:r>
              <w:t xml:space="preserve"> and </w:t>
            </w:r>
            <w:r w:rsidRPr="00927889">
              <w:t>DDA</w:t>
            </w:r>
            <w:r>
              <w:t>.</w:t>
            </w:r>
          </w:p>
        </w:tc>
        <w:tc>
          <w:tcPr>
            <w:tcW w:w="4376" w:type="dxa"/>
          </w:tcPr>
          <w:p w:rsidR="00AD7BE4" w:rsidRDefault="005F4453" w:rsidP="00CB75DE">
            <w:r>
              <w:t>Disability Discrimination Commissioner</w:t>
            </w:r>
            <w:r w:rsidR="004A53F4">
              <w:t xml:space="preserve"> develops </w:t>
            </w:r>
            <w:r w:rsidR="009C72BE">
              <w:t xml:space="preserve">an </w:t>
            </w:r>
            <w:r w:rsidR="004A53F4">
              <w:t xml:space="preserve">agenda of topics to research and publicly </w:t>
            </w:r>
            <w:proofErr w:type="gramStart"/>
            <w:r w:rsidR="004A53F4">
              <w:t>raise</w:t>
            </w:r>
            <w:proofErr w:type="gramEnd"/>
            <w:r w:rsidR="004A53F4">
              <w:t xml:space="preserve">.  May work in tandem with Commissioners for other human rights at the AHRC, such as the </w:t>
            </w:r>
            <w:r w:rsidR="004A53F4" w:rsidRPr="00721647">
              <w:t>Sex Discrimination Commissioner</w:t>
            </w:r>
            <w:r w:rsidR="004A53F4">
              <w:t>.</w:t>
            </w:r>
          </w:p>
          <w:p w:rsidR="00064526" w:rsidRPr="00BE19DA" w:rsidRDefault="00064526" w:rsidP="00CB75DE"/>
        </w:tc>
      </w:tr>
    </w:tbl>
    <w:p w:rsidR="00DD7C38" w:rsidRDefault="00DD7C38" w:rsidP="00E62B52">
      <w:pPr>
        <w:rPr>
          <w:b/>
          <w:u w:val="single"/>
        </w:rPr>
      </w:pPr>
    </w:p>
    <w:p w:rsidR="00DD7C38" w:rsidRDefault="00DD7C38">
      <w:pPr>
        <w:rPr>
          <w:b/>
          <w:u w:val="single"/>
        </w:rPr>
      </w:pPr>
      <w:r>
        <w:rPr>
          <w:b/>
          <w:u w:val="single"/>
        </w:rPr>
        <w:br w:type="page"/>
      </w:r>
    </w:p>
    <w:p w:rsidR="00FD783F" w:rsidRDefault="00FD783F" w:rsidP="00990356">
      <w:pPr>
        <w:pStyle w:val="Heading2"/>
        <w:numPr>
          <w:ilvl w:val="0"/>
          <w:numId w:val="4"/>
        </w:numPr>
      </w:pPr>
      <w:r>
        <w:lastRenderedPageBreak/>
        <w:t>United Kingdom</w:t>
      </w:r>
    </w:p>
    <w:p w:rsidR="00FD783F" w:rsidRDefault="00FD783F" w:rsidP="00FD783F"/>
    <w:p w:rsidR="00FD783F" w:rsidRDefault="00FD783F" w:rsidP="00FD783F">
      <w:pPr>
        <w:pStyle w:val="Heading3"/>
        <w:jc w:val="center"/>
      </w:pPr>
      <w:r>
        <w:t>2.1</w:t>
      </w:r>
      <w:r w:rsidR="00777D37" w:rsidRPr="00777D37">
        <w:t xml:space="preserve"> </w:t>
      </w:r>
      <w:r w:rsidR="00777D37">
        <w:t>UK -</w:t>
      </w:r>
      <w:r>
        <w:t xml:space="preserve"> Functions Examined</w:t>
      </w:r>
    </w:p>
    <w:p w:rsidR="00FD783F" w:rsidRPr="00C25B81" w:rsidRDefault="00FD783F" w:rsidP="00FD783F">
      <w:r>
        <w:rPr>
          <w:b/>
        </w:rPr>
        <w:t xml:space="preserve">Statute(s): </w:t>
      </w:r>
      <w:r w:rsidRPr="0005278D">
        <w:rPr>
          <w:b/>
          <w:i/>
        </w:rPr>
        <w:t xml:space="preserve">Disability Discrimination </w:t>
      </w:r>
      <w:r>
        <w:rPr>
          <w:b/>
          <w:i/>
        </w:rPr>
        <w:t>Act</w:t>
      </w:r>
      <w:r w:rsidRPr="0005278D">
        <w:rPr>
          <w:b/>
          <w:i/>
        </w:rPr>
        <w:t>, 199</w:t>
      </w:r>
      <w:r>
        <w:rPr>
          <w:b/>
          <w:i/>
        </w:rPr>
        <w:t>5</w:t>
      </w:r>
      <w:r>
        <w:t xml:space="preserve"> (as amended by</w:t>
      </w:r>
      <w:r w:rsidRPr="009D1BC8">
        <w:rPr>
          <w:i/>
        </w:rPr>
        <w:t xml:space="preserve"> DDA, 2005</w:t>
      </w:r>
      <w:r>
        <w:t>) (</w:t>
      </w:r>
      <w:r w:rsidR="00924E3B" w:rsidRPr="00924E3B">
        <w:t>DDA, 1995</w:t>
      </w:r>
      <w:r>
        <w:t>)</w:t>
      </w:r>
      <w:r>
        <w:rPr>
          <w:b/>
        </w:rPr>
        <w:t xml:space="preserve">; </w:t>
      </w:r>
      <w:r w:rsidRPr="001738B9">
        <w:rPr>
          <w:b/>
          <w:i/>
        </w:rPr>
        <w:t>Equality Act 2006</w:t>
      </w:r>
      <w:r>
        <w:rPr>
          <w:b/>
        </w:rPr>
        <w:t xml:space="preserve">, </w:t>
      </w:r>
      <w:r w:rsidRPr="00A30BF3">
        <w:rPr>
          <w:b/>
          <w:i/>
        </w:rPr>
        <w:t>Equality</w:t>
      </w:r>
      <w:r>
        <w:rPr>
          <w:b/>
        </w:rPr>
        <w:t xml:space="preserve"> </w:t>
      </w:r>
      <w:r w:rsidRPr="005D6D08">
        <w:rPr>
          <w:b/>
          <w:i/>
          <w:lang w:val="en-AU"/>
        </w:rPr>
        <w:t>Act</w:t>
      </w:r>
      <w:r>
        <w:rPr>
          <w:b/>
          <w:i/>
          <w:lang w:val="en-AU"/>
        </w:rPr>
        <w:t>,</w:t>
      </w:r>
      <w:r w:rsidRPr="005D6D08">
        <w:rPr>
          <w:b/>
          <w:i/>
          <w:lang w:val="en-AU"/>
        </w:rPr>
        <w:t xml:space="preserve"> </w:t>
      </w:r>
      <w:r>
        <w:rPr>
          <w:b/>
          <w:i/>
          <w:lang w:val="en-AU"/>
        </w:rPr>
        <w:t>2010</w:t>
      </w:r>
    </w:p>
    <w:tbl>
      <w:tblPr>
        <w:tblStyle w:val="TableGrid"/>
        <w:tblW w:w="0" w:type="auto"/>
        <w:tblLook w:val="04A0" w:firstRow="1" w:lastRow="0" w:firstColumn="1" w:lastColumn="0" w:noHBand="0" w:noVBand="1"/>
      </w:tblPr>
      <w:tblGrid>
        <w:gridCol w:w="4376"/>
        <w:gridCol w:w="4439"/>
        <w:gridCol w:w="4361"/>
      </w:tblGrid>
      <w:tr w:rsidR="00FD783F" w:rsidRPr="00D90387" w:rsidTr="00FD783F">
        <w:tc>
          <w:tcPr>
            <w:tcW w:w="4376" w:type="dxa"/>
          </w:tcPr>
          <w:p w:rsidR="00FD783F" w:rsidRPr="00D90387" w:rsidRDefault="00FD783F" w:rsidP="00FD783F">
            <w:pPr>
              <w:jc w:val="center"/>
              <w:rPr>
                <w:b/>
              </w:rPr>
            </w:pPr>
            <w:r w:rsidRPr="00D90387">
              <w:rPr>
                <w:b/>
              </w:rPr>
              <w:t>Power or Responsibility</w:t>
            </w:r>
          </w:p>
        </w:tc>
        <w:tc>
          <w:tcPr>
            <w:tcW w:w="4439" w:type="dxa"/>
          </w:tcPr>
          <w:p w:rsidR="00FD783F" w:rsidRPr="00D90387" w:rsidRDefault="00FD783F" w:rsidP="00FD783F">
            <w:pPr>
              <w:jc w:val="center"/>
              <w:rPr>
                <w:b/>
              </w:rPr>
            </w:pPr>
            <w:r w:rsidRPr="00D90387">
              <w:rPr>
                <w:b/>
              </w:rPr>
              <w:t>Body that exercises the power or responsibility</w:t>
            </w:r>
          </w:p>
        </w:tc>
        <w:tc>
          <w:tcPr>
            <w:tcW w:w="4361" w:type="dxa"/>
          </w:tcPr>
          <w:p w:rsidR="00FD783F" w:rsidRPr="00D90387" w:rsidRDefault="00FD783F" w:rsidP="00FD783F">
            <w:pPr>
              <w:jc w:val="center"/>
              <w:rPr>
                <w:b/>
              </w:rPr>
            </w:pPr>
            <w:r w:rsidRPr="00D90387">
              <w:rPr>
                <w:b/>
              </w:rPr>
              <w:t>How power or responsibility is executed</w:t>
            </w:r>
          </w:p>
        </w:tc>
      </w:tr>
      <w:tr w:rsidR="00FD783F" w:rsidTr="00FD783F">
        <w:tc>
          <w:tcPr>
            <w:tcW w:w="4376" w:type="dxa"/>
          </w:tcPr>
          <w:p w:rsidR="00FD783F" w:rsidRDefault="00FD783F" w:rsidP="00FD783F">
            <w:r>
              <w:t>Power to create accessibility standards</w:t>
            </w:r>
          </w:p>
        </w:tc>
        <w:tc>
          <w:tcPr>
            <w:tcW w:w="4439" w:type="dxa"/>
          </w:tcPr>
          <w:p w:rsidR="00FD783F" w:rsidRDefault="00FD783F" w:rsidP="00FD783F">
            <w:r>
              <w:t xml:space="preserve">Standards are created as regulations under the </w:t>
            </w:r>
            <w:r w:rsidR="00924E3B" w:rsidRPr="00924E3B">
              <w:t>DDA, 1995</w:t>
            </w:r>
            <w:r>
              <w:t xml:space="preserve"> by the Secretary of State. </w:t>
            </w:r>
          </w:p>
          <w:p w:rsidR="00FD783F" w:rsidRDefault="00FD783F" w:rsidP="00FD783F"/>
          <w:p w:rsidR="00FD783F" w:rsidRDefault="00FD783F" w:rsidP="00FD783F"/>
          <w:p w:rsidR="00FD783F" w:rsidRDefault="00FD783F" w:rsidP="00FD783F"/>
          <w:p w:rsidR="00FD783F" w:rsidRDefault="00FD783F" w:rsidP="00FD783F"/>
          <w:p w:rsidR="00FD783F" w:rsidRDefault="00FD783F" w:rsidP="00FD783F"/>
          <w:p w:rsidR="00FD783F" w:rsidRDefault="00FD783F" w:rsidP="00FD783F"/>
          <w:p w:rsidR="00FD783F" w:rsidRDefault="00FD783F" w:rsidP="00FD783F"/>
          <w:p w:rsidR="00FD783F" w:rsidRDefault="00FD783F" w:rsidP="00FD783F">
            <w:r>
              <w:t xml:space="preserve">The </w:t>
            </w:r>
            <w:r w:rsidR="00924E3B" w:rsidRPr="00924E3B">
              <w:t>DDA, 1995</w:t>
            </w:r>
            <w:r w:rsidR="009D1BC8">
              <w:t xml:space="preserve"> </w:t>
            </w:r>
            <w:r>
              <w:t xml:space="preserve">and the </w:t>
            </w:r>
            <w:r w:rsidRPr="00143090">
              <w:rPr>
                <w:i/>
              </w:rPr>
              <w:t>Equality Act, 2010</w:t>
            </w:r>
            <w:r>
              <w:rPr>
                <w:i/>
              </w:rPr>
              <w:t xml:space="preserve"> </w:t>
            </w:r>
            <w:r>
              <w:t>also allow for “anticipatory reasonable adjustments”. As interpreted through codes of practice and confirmed by the courts “anticipatory reasonable adjustments” are defined as modifications that must be made if it is foreseeable that practices, policies or procedures will pose barriers to persons with disabilities. Service providers may be required to provide assistive auxiliary aids and means to overcome obstacles created by the physical features of their buildings or premises if that is reasonable and readily achievable.</w:t>
            </w:r>
          </w:p>
          <w:p w:rsidR="00FD783F" w:rsidRDefault="00FD783F" w:rsidP="00FD783F"/>
          <w:p w:rsidR="00FD783F" w:rsidRDefault="00FD783F" w:rsidP="00FD783F"/>
          <w:p w:rsidR="00FD783F" w:rsidRPr="006E08D3" w:rsidRDefault="00FD783F" w:rsidP="00FD783F">
            <w:r w:rsidRPr="00B867AE">
              <w:rPr>
                <w:i/>
              </w:rPr>
              <w:t xml:space="preserve"> </w:t>
            </w:r>
          </w:p>
          <w:p w:rsidR="00FD783F" w:rsidRDefault="00FD783F" w:rsidP="00FD783F">
            <w:pPr>
              <w:rPr>
                <w:i/>
              </w:rPr>
            </w:pPr>
          </w:p>
          <w:p w:rsidR="00FD783F" w:rsidRDefault="00FD783F" w:rsidP="00FD783F"/>
        </w:tc>
        <w:tc>
          <w:tcPr>
            <w:tcW w:w="4361" w:type="dxa"/>
          </w:tcPr>
          <w:p w:rsidR="00FD783F" w:rsidRDefault="00FD783F" w:rsidP="00FD783F">
            <w:r>
              <w:lastRenderedPageBreak/>
              <w:t>For example, standards relating to transportation for persons with disabilities have been</w:t>
            </w:r>
            <w:r w:rsidRPr="00D179A9">
              <w:t xml:space="preserve"> </w:t>
            </w:r>
            <w:r>
              <w:t xml:space="preserve">created in </w:t>
            </w:r>
            <w:r w:rsidRPr="00D179A9">
              <w:t>the</w:t>
            </w:r>
            <w:r>
              <w:rPr>
                <w:i/>
              </w:rPr>
              <w:t xml:space="preserve"> </w:t>
            </w:r>
            <w:r w:rsidRPr="00D179A9">
              <w:rPr>
                <w:i/>
              </w:rPr>
              <w:t>Rail Vehicle Accessibility (Non-Interoperable Rail System) Regulations 2010 (RVAR 2010)</w:t>
            </w:r>
            <w:r>
              <w:t xml:space="preserve"> and the </w:t>
            </w:r>
            <w:r w:rsidRPr="00C83AF6">
              <w:rPr>
                <w:i/>
              </w:rPr>
              <w:t>Public Service Vehicles Accessibility Regulations 2000</w:t>
            </w:r>
            <w:r>
              <w:rPr>
                <w:i/>
              </w:rPr>
              <w:t xml:space="preserve"> (PSVAR)</w:t>
            </w:r>
            <w:r>
              <w:t>.</w:t>
            </w:r>
          </w:p>
          <w:p w:rsidR="00FD783F" w:rsidRDefault="00FD783F" w:rsidP="00FD783F"/>
          <w:p w:rsidR="00FD783F" w:rsidRPr="00D51666" w:rsidRDefault="00FD783F" w:rsidP="00FD783F">
            <w:pPr>
              <w:rPr>
                <w:highlight w:val="yellow"/>
              </w:rPr>
            </w:pPr>
          </w:p>
          <w:p w:rsidR="00FD783F" w:rsidRDefault="00FD783F" w:rsidP="00FD783F">
            <w:pPr>
              <w:rPr>
                <w:highlight w:val="yellow"/>
              </w:rPr>
            </w:pPr>
          </w:p>
          <w:p w:rsidR="00FD783F" w:rsidRPr="0028387C" w:rsidRDefault="00FD783F" w:rsidP="00FD783F">
            <w:r>
              <w:t>See</w:t>
            </w:r>
            <w:r w:rsidRPr="009D1BC8">
              <w:rPr>
                <w:i/>
              </w:rPr>
              <w:t xml:space="preserve"> </w:t>
            </w:r>
            <w:r w:rsidR="00924E3B" w:rsidRPr="00924E3B">
              <w:t>DDA, 1995</w:t>
            </w:r>
            <w:r w:rsidRPr="0028387C">
              <w:t xml:space="preserve"> </w:t>
            </w:r>
            <w:proofErr w:type="spellStart"/>
            <w:r w:rsidRPr="0028387C">
              <w:t>ss</w:t>
            </w:r>
            <w:proofErr w:type="spellEnd"/>
            <w:r w:rsidRPr="0028387C">
              <w:t xml:space="preserve"> </w:t>
            </w:r>
            <w:r>
              <w:t xml:space="preserve"> 21 (“disabled persons”) , </w:t>
            </w:r>
            <w:r w:rsidRPr="00143090">
              <w:rPr>
                <w:i/>
              </w:rPr>
              <w:t>Equality Act, 2010</w:t>
            </w:r>
            <w:r>
              <w:t xml:space="preserve">, s 20, Disability Rights Commission, </w:t>
            </w:r>
            <w:r w:rsidRPr="001D7595">
              <w:rPr>
                <w:i/>
              </w:rPr>
              <w:t>Code of Practice</w:t>
            </w:r>
            <w:r>
              <w:rPr>
                <w:i/>
              </w:rPr>
              <w:t>-</w:t>
            </w:r>
            <w:r w:rsidRPr="001D7595">
              <w:rPr>
                <w:i/>
              </w:rPr>
              <w:t xml:space="preserve"> Rights of Access: services to the public, public authority functions, private clubs and premises</w:t>
            </w:r>
            <w:r>
              <w:rPr>
                <w:i/>
              </w:rPr>
              <w:t xml:space="preserve"> </w:t>
            </w:r>
            <w:r>
              <w:t xml:space="preserve">(2006), </w:t>
            </w:r>
            <w:proofErr w:type="spellStart"/>
            <w:r>
              <w:t>ss</w:t>
            </w:r>
            <w:proofErr w:type="spellEnd"/>
            <w:r>
              <w:t xml:space="preserve"> 6.14-6.16,</w:t>
            </w:r>
            <w:r>
              <w:rPr>
                <w:rStyle w:val="FootnoteReference"/>
              </w:rPr>
              <w:footnoteReference w:id="13"/>
            </w:r>
            <w:r>
              <w:t xml:space="preserve"> </w:t>
            </w:r>
            <w:r w:rsidRPr="001738B9">
              <w:rPr>
                <w:i/>
              </w:rPr>
              <w:t>Roads v Central Trains Ltd</w:t>
            </w:r>
            <w:r>
              <w:t xml:space="preserve"> </w:t>
            </w:r>
            <w:r w:rsidRPr="00BE7220">
              <w:t xml:space="preserve">[2004] EWCA </w:t>
            </w:r>
            <w:proofErr w:type="spellStart"/>
            <w:r w:rsidRPr="00BE7220">
              <w:t>Civ</w:t>
            </w:r>
            <w:proofErr w:type="spellEnd"/>
            <w:r w:rsidRPr="00BE7220">
              <w:t xml:space="preserve"> 1541</w:t>
            </w:r>
            <w:r>
              <w:t>, and</w:t>
            </w:r>
            <w:r w:rsidRPr="00BE7220">
              <w:rPr>
                <w:rFonts w:ascii="Times New Roman" w:hAnsi="Times New Roman" w:cs="Times New Roman"/>
                <w:i/>
                <w:sz w:val="28"/>
                <w:szCs w:val="24"/>
                <w:lang w:eastAsia="en-CA"/>
              </w:rPr>
              <w:t xml:space="preserve"> </w:t>
            </w:r>
            <w:r w:rsidRPr="00BE7220">
              <w:rPr>
                <w:i/>
              </w:rPr>
              <w:t xml:space="preserve">Ross v Ryanair Limited and Stansted Airport Limited </w:t>
            </w:r>
            <w:r w:rsidRPr="00BE7220">
              <w:t>[2004] E</w:t>
            </w:r>
            <w:r>
              <w:t>W</w:t>
            </w:r>
            <w:r w:rsidRPr="00BE7220">
              <w:t xml:space="preserve">CA </w:t>
            </w:r>
            <w:proofErr w:type="spellStart"/>
            <w:r w:rsidRPr="00BE7220">
              <w:t>Civ</w:t>
            </w:r>
            <w:proofErr w:type="spellEnd"/>
            <w:r w:rsidRPr="00BE7220">
              <w:t xml:space="preserve"> 1751</w:t>
            </w:r>
            <w:r>
              <w:t>.</w:t>
            </w:r>
          </w:p>
          <w:p w:rsidR="00FD783F" w:rsidRPr="00A30BF3" w:rsidRDefault="00FD783F" w:rsidP="00FD783F">
            <w:pPr>
              <w:rPr>
                <w:i/>
                <w:highlight w:val="yellow"/>
              </w:rPr>
            </w:pPr>
          </w:p>
        </w:tc>
      </w:tr>
      <w:tr w:rsidR="00FD783F" w:rsidRPr="00440943" w:rsidTr="00FD783F">
        <w:tc>
          <w:tcPr>
            <w:tcW w:w="4376" w:type="dxa"/>
          </w:tcPr>
          <w:p w:rsidR="00FD783F" w:rsidRDefault="00FD783F" w:rsidP="00FD783F">
            <w:r>
              <w:lastRenderedPageBreak/>
              <w:t>Power to enforce accessibility standards</w:t>
            </w:r>
          </w:p>
        </w:tc>
        <w:tc>
          <w:tcPr>
            <w:tcW w:w="4439" w:type="dxa"/>
          </w:tcPr>
          <w:p w:rsidR="00FD783F" w:rsidRPr="00230BC4" w:rsidRDefault="00FD783F" w:rsidP="00FD783F">
            <w:r>
              <w:t xml:space="preserve">Disability access standards </w:t>
            </w:r>
            <w:r w:rsidRPr="00230BC4">
              <w:t>are enforced</w:t>
            </w:r>
            <w:r>
              <w:t xml:space="preserve"> by the industry-related governmental agency.  </w:t>
            </w:r>
          </w:p>
          <w:p w:rsidR="00FD783F" w:rsidRDefault="00FD783F" w:rsidP="00FD783F">
            <w:pPr>
              <w:rPr>
                <w:highlight w:val="yellow"/>
              </w:rPr>
            </w:pPr>
          </w:p>
          <w:p w:rsidR="00FD783F" w:rsidRDefault="00FD783F" w:rsidP="00FD783F">
            <w:pPr>
              <w:rPr>
                <w:highlight w:val="yellow"/>
              </w:rPr>
            </w:pPr>
          </w:p>
          <w:p w:rsidR="00FD783F" w:rsidRDefault="00FD783F" w:rsidP="00FD783F">
            <w:pPr>
              <w:rPr>
                <w:highlight w:val="yellow"/>
              </w:rPr>
            </w:pPr>
          </w:p>
          <w:p w:rsidR="00FD783F" w:rsidRDefault="00FD783F" w:rsidP="00FD783F">
            <w:pPr>
              <w:rPr>
                <w:highlight w:val="yellow"/>
              </w:rPr>
            </w:pPr>
          </w:p>
          <w:p w:rsidR="00FD783F" w:rsidRDefault="00FD783F" w:rsidP="00FD783F">
            <w:pPr>
              <w:rPr>
                <w:highlight w:val="yellow"/>
              </w:rPr>
            </w:pPr>
          </w:p>
          <w:p w:rsidR="00FD783F" w:rsidRDefault="00FD783F" w:rsidP="00FD783F">
            <w:pPr>
              <w:rPr>
                <w:highlight w:val="yellow"/>
              </w:rPr>
            </w:pPr>
          </w:p>
          <w:p w:rsidR="00FD783F" w:rsidRDefault="00FD783F" w:rsidP="00FD783F"/>
          <w:p w:rsidR="00FD783F" w:rsidRDefault="00FD783F" w:rsidP="00FD783F"/>
          <w:p w:rsidR="00FD783F" w:rsidRDefault="00FD783F" w:rsidP="00FD783F"/>
          <w:p w:rsidR="00FD783F" w:rsidRDefault="00FD783F" w:rsidP="00FD783F"/>
          <w:p w:rsidR="00FD783F" w:rsidRDefault="00FD783F" w:rsidP="00FD783F"/>
          <w:p w:rsidR="00FD783F" w:rsidRDefault="00FD783F" w:rsidP="00FD783F"/>
          <w:p w:rsidR="00FD783F" w:rsidRDefault="00FD783F" w:rsidP="00FD783F"/>
          <w:p w:rsidR="00FD783F" w:rsidRDefault="00FD783F" w:rsidP="00FD783F"/>
          <w:p w:rsidR="00FD783F" w:rsidRDefault="00FD783F" w:rsidP="00FD783F">
            <w:r w:rsidRPr="004C72A8">
              <w:t>Individuals must bring claims if they believe they have been subjected to disability discrimination</w:t>
            </w:r>
            <w:r>
              <w:t>.</w:t>
            </w:r>
          </w:p>
          <w:p w:rsidR="00FD783F" w:rsidRDefault="00FD783F" w:rsidP="00FD783F"/>
          <w:p w:rsidR="00FD783F" w:rsidRDefault="00FD783F" w:rsidP="00FD783F">
            <w:r>
              <w:t xml:space="preserve">The </w:t>
            </w:r>
            <w:r w:rsidRPr="00230B46">
              <w:t>Equality and Human Rights Commission</w:t>
            </w:r>
            <w:r>
              <w:t xml:space="preserve"> may assist individuals with d</w:t>
            </w:r>
            <w:r w:rsidRPr="001455D4">
              <w:t xml:space="preserve">isability discrimination claims </w:t>
            </w:r>
            <w:r>
              <w:t xml:space="preserve">that fall under the </w:t>
            </w:r>
            <w:r w:rsidRPr="001455D4">
              <w:rPr>
                <w:i/>
              </w:rPr>
              <w:t>Equality Act</w:t>
            </w:r>
            <w:r>
              <w:t>.</w:t>
            </w:r>
          </w:p>
          <w:p w:rsidR="00FD783F" w:rsidRDefault="00FD783F" w:rsidP="00FD783F"/>
          <w:p w:rsidR="00FD783F" w:rsidRDefault="00FD783F" w:rsidP="00FD783F"/>
          <w:p w:rsidR="00FD783F" w:rsidRDefault="00FD783F" w:rsidP="00FD783F"/>
          <w:p w:rsidR="00FD783F" w:rsidRDefault="00FD783F" w:rsidP="00FD783F"/>
          <w:p w:rsidR="00FD783F" w:rsidRPr="001455D4" w:rsidRDefault="00FD783F" w:rsidP="00FD783F">
            <w:r>
              <w:t>The Commission may provide legal assistance to victims of discrimination, intervene in or institute legal proceedings, including judicial review, and make applications to court for injunctions</w:t>
            </w:r>
            <w:r>
              <w:rPr>
                <w:rStyle w:val="FootnoteReference"/>
              </w:rPr>
              <w:footnoteReference w:id="14"/>
            </w:r>
          </w:p>
          <w:p w:rsidR="00FD783F" w:rsidRDefault="00FD783F" w:rsidP="00FD783F">
            <w:pPr>
              <w:rPr>
                <w:highlight w:val="yellow"/>
              </w:rPr>
            </w:pPr>
          </w:p>
          <w:p w:rsidR="00FD783F" w:rsidRDefault="00FD783F" w:rsidP="00FD783F">
            <w:pPr>
              <w:rPr>
                <w:highlight w:val="yellow"/>
              </w:rPr>
            </w:pPr>
          </w:p>
          <w:p w:rsidR="00FD783F" w:rsidRPr="00D179A9" w:rsidRDefault="00FD783F" w:rsidP="00FD783F">
            <w:pPr>
              <w:rPr>
                <w:highlight w:val="yellow"/>
              </w:rPr>
            </w:pPr>
          </w:p>
          <w:p w:rsidR="00FD783F" w:rsidRDefault="00FD783F" w:rsidP="00FD783F"/>
          <w:p w:rsidR="00FD783F" w:rsidRDefault="00FD783F" w:rsidP="00FD783F"/>
        </w:tc>
        <w:tc>
          <w:tcPr>
            <w:tcW w:w="4361" w:type="dxa"/>
          </w:tcPr>
          <w:p w:rsidR="00FD783F" w:rsidRPr="00440943" w:rsidRDefault="00FD783F" w:rsidP="00FD783F">
            <w:r w:rsidRPr="00440943">
              <w:lastRenderedPageBreak/>
              <w:t xml:space="preserve">For example, the Office of Rail and Road is responsible for enforcing the </w:t>
            </w:r>
            <w:r w:rsidRPr="00440943">
              <w:rPr>
                <w:i/>
              </w:rPr>
              <w:t xml:space="preserve"> Rail Vehicle Accessibility (Non-Interoperable Rail System) Regulations 2010 </w:t>
            </w:r>
            <w:r w:rsidRPr="00440943">
              <w:t>using</w:t>
            </w:r>
            <w:r>
              <w:t xml:space="preserve"> </w:t>
            </w:r>
            <w:r w:rsidRPr="00440943">
              <w:t xml:space="preserve">powers </w:t>
            </w:r>
            <w:r>
              <w:t xml:space="preserve">conferred on it under </w:t>
            </w:r>
            <w:r w:rsidRPr="00440943">
              <w:t xml:space="preserve">the </w:t>
            </w:r>
            <w:r w:rsidRPr="00440943">
              <w:rPr>
                <w:i/>
              </w:rPr>
              <w:t xml:space="preserve">Health and Safety at Work </w:t>
            </w:r>
            <w:proofErr w:type="spellStart"/>
            <w:r w:rsidRPr="00440943">
              <w:rPr>
                <w:i/>
              </w:rPr>
              <w:t>etc</w:t>
            </w:r>
            <w:proofErr w:type="spellEnd"/>
            <w:r w:rsidRPr="00440943">
              <w:rPr>
                <w:i/>
              </w:rPr>
              <w:t xml:space="preserve"> Act 1974</w:t>
            </w:r>
            <w:r w:rsidRPr="00440943">
              <w:t xml:space="preserve"> (</w:t>
            </w:r>
            <w:r w:rsidRPr="009D1BC8">
              <w:rPr>
                <w:i/>
              </w:rPr>
              <w:t>RVAR 2010</w:t>
            </w:r>
            <w:r w:rsidRPr="00440943">
              <w:t>, s. 6)</w:t>
            </w:r>
            <w:r>
              <w:t>. (See also</w:t>
            </w:r>
            <w:r w:rsidRPr="00440943">
              <w:t xml:space="preserve"> Office of Rail and Road</w:t>
            </w:r>
            <w:r>
              <w:t xml:space="preserve">, </w:t>
            </w:r>
            <w:r w:rsidRPr="00406229">
              <w:rPr>
                <w:i/>
              </w:rPr>
              <w:t>Health and safety investigation and enforcement powers</w:t>
            </w:r>
            <w:r w:rsidRPr="00406229">
              <w:rPr>
                <w:rStyle w:val="FootnoteReference"/>
              </w:rPr>
              <w:footnoteReference w:id="15"/>
            </w:r>
            <w:r w:rsidRPr="00406229">
              <w:t>.</w:t>
            </w:r>
            <w:r>
              <w:t>)</w:t>
            </w:r>
          </w:p>
          <w:p w:rsidR="00FD783F" w:rsidRPr="00440943" w:rsidRDefault="00FD783F" w:rsidP="00FD783F"/>
          <w:p w:rsidR="00FD783F" w:rsidRPr="00440943" w:rsidRDefault="00FD783F" w:rsidP="00FD783F"/>
          <w:p w:rsidR="00FD783F" w:rsidRPr="00440943" w:rsidRDefault="00FD783F" w:rsidP="00FD783F">
            <w:r>
              <w:t>Penalties ranging from fines to imprisonment may be imposed for breach of regulations. See, for example,</w:t>
            </w:r>
            <w:r w:rsidRPr="00440943">
              <w:t xml:space="preserve"> </w:t>
            </w:r>
            <w:r w:rsidRPr="009D1BC8">
              <w:rPr>
                <w:i/>
              </w:rPr>
              <w:t>RVAR 2010</w:t>
            </w:r>
            <w:r>
              <w:t>, s. 6.</w:t>
            </w:r>
          </w:p>
          <w:p w:rsidR="00FD783F" w:rsidRPr="00440943" w:rsidRDefault="00FD783F" w:rsidP="00FD783F"/>
          <w:p w:rsidR="00FD783F" w:rsidRPr="00440943" w:rsidRDefault="00FD783F" w:rsidP="00FD783F"/>
          <w:p w:rsidR="00FD783F" w:rsidRPr="00440943" w:rsidRDefault="00FD783F" w:rsidP="00FD783F"/>
          <w:p w:rsidR="00FD783F" w:rsidRPr="001738B9" w:rsidRDefault="00FD783F" w:rsidP="00FD783F">
            <w:pPr>
              <w:rPr>
                <w:i/>
              </w:rPr>
            </w:pPr>
            <w:r w:rsidRPr="001738B9">
              <w:rPr>
                <w:i/>
              </w:rPr>
              <w:t>Equality Act</w:t>
            </w:r>
            <w:r>
              <w:rPr>
                <w:i/>
              </w:rPr>
              <w:t>,</w:t>
            </w:r>
            <w:r w:rsidRPr="001738B9">
              <w:rPr>
                <w:i/>
              </w:rPr>
              <w:t xml:space="preserve"> 2006</w:t>
            </w:r>
          </w:p>
          <w:p w:rsidR="00FD783F" w:rsidRDefault="00FD783F" w:rsidP="00FD783F">
            <w:pPr>
              <w:rPr>
                <w:highlight w:val="yellow"/>
              </w:rPr>
            </w:pPr>
          </w:p>
          <w:p w:rsidR="00FD783F" w:rsidRDefault="00FD783F" w:rsidP="00FD783F">
            <w:pPr>
              <w:rPr>
                <w:highlight w:val="yellow"/>
              </w:rPr>
            </w:pPr>
          </w:p>
          <w:p w:rsidR="00FD783F" w:rsidRDefault="00FD783F" w:rsidP="00FD783F">
            <w:pPr>
              <w:rPr>
                <w:highlight w:val="yellow"/>
              </w:rPr>
            </w:pPr>
          </w:p>
          <w:p w:rsidR="00FD783F" w:rsidRPr="00414B55" w:rsidRDefault="00FD783F" w:rsidP="00FD783F">
            <w:r w:rsidRPr="00414B55">
              <w:t>The remedies available to the claimant v</w:t>
            </w:r>
            <w:r>
              <w:t>a</w:t>
            </w:r>
            <w:r w:rsidRPr="00414B55">
              <w:t>ry depend</w:t>
            </w:r>
            <w:r>
              <w:t xml:space="preserve">ing </w:t>
            </w:r>
            <w:r w:rsidRPr="00414B55">
              <w:t>on</w:t>
            </w:r>
            <w:r>
              <w:t xml:space="preserve"> the area in which the discrimination has arisen. For example, with respect to employment, the tribunal may make a declaration, order compensation or required the respondent to perform specific action (</w:t>
            </w:r>
            <w:r w:rsidR="00924E3B" w:rsidRPr="00924E3B">
              <w:t>DDA, 1995</w:t>
            </w:r>
            <w:r>
              <w:t xml:space="preserve">). With regard to the </w:t>
            </w:r>
            <w:r>
              <w:lastRenderedPageBreak/>
              <w:t xml:space="preserve">provision of goods and services, the </w:t>
            </w:r>
            <w:r w:rsidR="00924E3B" w:rsidRPr="00924E3B">
              <w:t>DDA, 1995</w:t>
            </w:r>
            <w:r>
              <w:t xml:space="preserve"> creates civil wrongs that lead to a claim in tort law with similar remedies. (See section 25</w:t>
            </w:r>
            <w:r w:rsidRPr="009D1BC8">
              <w:rPr>
                <w:i/>
              </w:rPr>
              <w:t xml:space="preserve"> </w:t>
            </w:r>
            <w:r w:rsidR="00924E3B" w:rsidRPr="00924E3B">
              <w:t>DDA, 1995</w:t>
            </w:r>
            <w:r>
              <w:t>).</w:t>
            </w:r>
          </w:p>
          <w:p w:rsidR="00FD783F" w:rsidRDefault="00FD783F" w:rsidP="00FD783F">
            <w:pPr>
              <w:rPr>
                <w:highlight w:val="yellow"/>
              </w:rPr>
            </w:pPr>
          </w:p>
          <w:p w:rsidR="00FD783F" w:rsidRDefault="00FD783F" w:rsidP="00FD783F">
            <w:pPr>
              <w:rPr>
                <w:highlight w:val="yellow"/>
              </w:rPr>
            </w:pPr>
          </w:p>
          <w:p w:rsidR="00FD783F" w:rsidRDefault="00FD783F" w:rsidP="00FD783F"/>
          <w:p w:rsidR="00FD783F" w:rsidRDefault="00FD783F" w:rsidP="00FD783F"/>
          <w:p w:rsidR="00FD783F" w:rsidRDefault="00FD783F" w:rsidP="00FD783F"/>
          <w:p w:rsidR="00FD783F" w:rsidRDefault="00FD783F" w:rsidP="00FD783F"/>
          <w:p w:rsidR="00FD783F" w:rsidRDefault="00FD783F" w:rsidP="00FD783F">
            <w:r>
              <w:t xml:space="preserve">The Commission also provides claimants with information on </w:t>
            </w:r>
            <w:r w:rsidRPr="00992793">
              <w:t>the Equality Advisory and Support Service</w:t>
            </w:r>
            <w:r>
              <w:t xml:space="preserve"> (EASS)</w:t>
            </w:r>
            <w:r w:rsidRPr="00992793">
              <w:t>. The EASS is a government funded helpline</w:t>
            </w:r>
            <w:r>
              <w:t xml:space="preserve">. It </w:t>
            </w:r>
            <w:r w:rsidRPr="00992793">
              <w:t>is independent of the Commission</w:t>
            </w:r>
            <w:r>
              <w:t xml:space="preserve">, but </w:t>
            </w:r>
            <w:proofErr w:type="gramStart"/>
            <w:r>
              <w:t>“</w:t>
            </w:r>
            <w:r w:rsidRPr="00992793">
              <w:t xml:space="preserve"> it</w:t>
            </w:r>
            <w:proofErr w:type="gramEnd"/>
            <w:r w:rsidRPr="00992793">
              <w:t xml:space="preserve"> works with the Commission by referring cases it thinks might be strategic and sharing information to inform </w:t>
            </w:r>
            <w:r>
              <w:t>[…]</w:t>
            </w:r>
            <w:r w:rsidRPr="00992793">
              <w:t xml:space="preserve"> wider work on equality and human rights</w:t>
            </w:r>
            <w:r>
              <w:t>”.</w:t>
            </w:r>
            <w:r>
              <w:rPr>
                <w:rStyle w:val="FootnoteReference"/>
              </w:rPr>
              <w:t xml:space="preserve"> </w:t>
            </w:r>
            <w:r>
              <w:rPr>
                <w:rStyle w:val="FootnoteReference"/>
              </w:rPr>
              <w:footnoteReference w:id="16"/>
            </w:r>
          </w:p>
          <w:p w:rsidR="00FD783F" w:rsidRDefault="00FD783F" w:rsidP="00FD783F"/>
          <w:p w:rsidR="00FD783F" w:rsidRPr="00440943" w:rsidRDefault="00FD783F" w:rsidP="00FD783F"/>
        </w:tc>
      </w:tr>
      <w:tr w:rsidR="00FD783F" w:rsidTr="00FD783F">
        <w:tc>
          <w:tcPr>
            <w:tcW w:w="4376" w:type="dxa"/>
          </w:tcPr>
          <w:p w:rsidR="00FD783F" w:rsidRDefault="00FD783F" w:rsidP="00FD783F">
            <w:r w:rsidRPr="002A2403">
              <w:lastRenderedPageBreak/>
              <w:t>Power to enforce decisions</w:t>
            </w:r>
          </w:p>
        </w:tc>
        <w:tc>
          <w:tcPr>
            <w:tcW w:w="4439" w:type="dxa"/>
          </w:tcPr>
          <w:p w:rsidR="00FD783F" w:rsidRPr="0065657C" w:rsidRDefault="00FD783F" w:rsidP="00FD783F">
            <w:r w:rsidRPr="0065657C">
              <w:t xml:space="preserve">The Equality and Human Rights Commission may assist an individual who is or may become a party to legal proceedings relating to disability discrimination under the </w:t>
            </w:r>
            <w:r w:rsidRPr="0065657C">
              <w:rPr>
                <w:i/>
              </w:rPr>
              <w:t>Equality Act</w:t>
            </w:r>
            <w:r w:rsidRPr="0065657C">
              <w:t>.</w:t>
            </w:r>
          </w:p>
          <w:p w:rsidR="00FD783F" w:rsidRDefault="00FD783F" w:rsidP="00FD783F">
            <w:pPr>
              <w:rPr>
                <w:highlight w:val="yellow"/>
              </w:rPr>
            </w:pPr>
          </w:p>
          <w:p w:rsidR="00FD783F" w:rsidRPr="00D179A9" w:rsidRDefault="00FD783F" w:rsidP="00FD783F">
            <w:pPr>
              <w:rPr>
                <w:highlight w:val="yellow"/>
              </w:rPr>
            </w:pPr>
          </w:p>
        </w:tc>
        <w:tc>
          <w:tcPr>
            <w:tcW w:w="4361" w:type="dxa"/>
          </w:tcPr>
          <w:p w:rsidR="00FD783F" w:rsidRPr="0065657C" w:rsidRDefault="00FD783F" w:rsidP="00FD783F">
            <w:r w:rsidRPr="0065657C">
              <w:t xml:space="preserve">The matters are brought to a court or tribunal </w:t>
            </w:r>
            <w:r w:rsidR="009D1BC8">
              <w:t xml:space="preserve">on first instance, </w:t>
            </w:r>
            <w:r w:rsidRPr="0065657C">
              <w:t>or, on judicial review, to a court. The decisions are enforceable.</w:t>
            </w:r>
          </w:p>
          <w:p w:rsidR="00FD783F" w:rsidRDefault="00FD783F" w:rsidP="00FD783F">
            <w:pPr>
              <w:rPr>
                <w:highlight w:val="yellow"/>
              </w:rPr>
            </w:pPr>
          </w:p>
          <w:p w:rsidR="00FD783F" w:rsidRDefault="00FD783F" w:rsidP="00FD783F">
            <w:pPr>
              <w:rPr>
                <w:highlight w:val="yellow"/>
              </w:rPr>
            </w:pPr>
            <w:r w:rsidRPr="0065657C">
              <w:t>The Commission does not</w:t>
            </w:r>
            <w:r>
              <w:t xml:space="preserve"> assist with every case but develops and follows a strategic litigation policy created through a public consultation.</w:t>
            </w:r>
            <w:r>
              <w:rPr>
                <w:rStyle w:val="FootnoteReference"/>
              </w:rPr>
              <w:footnoteReference w:id="17"/>
            </w:r>
          </w:p>
          <w:p w:rsidR="00FD783F" w:rsidRDefault="00FD783F" w:rsidP="00FD783F">
            <w:pPr>
              <w:rPr>
                <w:highlight w:val="yellow"/>
              </w:rPr>
            </w:pPr>
          </w:p>
          <w:p w:rsidR="00FD783F" w:rsidRDefault="00FD783F" w:rsidP="00FD783F">
            <w:pPr>
              <w:rPr>
                <w:highlight w:val="yellow"/>
              </w:rPr>
            </w:pPr>
          </w:p>
          <w:p w:rsidR="00FD783F" w:rsidRDefault="00FD783F" w:rsidP="00FD783F">
            <w:pPr>
              <w:rPr>
                <w:highlight w:val="yellow"/>
              </w:rPr>
            </w:pPr>
          </w:p>
          <w:p w:rsidR="00FD783F" w:rsidRPr="00A30BF3" w:rsidRDefault="00FD783F" w:rsidP="00FD783F">
            <w:pPr>
              <w:rPr>
                <w:highlight w:val="yellow"/>
              </w:rPr>
            </w:pPr>
          </w:p>
        </w:tc>
      </w:tr>
      <w:tr w:rsidR="00FD783F" w:rsidTr="00FD783F">
        <w:tc>
          <w:tcPr>
            <w:tcW w:w="4376" w:type="dxa"/>
          </w:tcPr>
          <w:p w:rsidR="00FD783F" w:rsidRDefault="00FD783F" w:rsidP="00FD783F">
            <w:r w:rsidRPr="002B6A3C">
              <w:lastRenderedPageBreak/>
              <w:t>Power to encourage compliance</w:t>
            </w:r>
          </w:p>
        </w:tc>
        <w:tc>
          <w:tcPr>
            <w:tcW w:w="4439" w:type="dxa"/>
          </w:tcPr>
          <w:p w:rsidR="00FD783F" w:rsidRPr="00D179A9" w:rsidRDefault="00FD783F" w:rsidP="00FD783F">
            <w:pPr>
              <w:rPr>
                <w:highlight w:val="yellow"/>
              </w:rPr>
            </w:pPr>
            <w:r w:rsidRPr="00230B46">
              <w:t>Equality and Human Rights Commission</w:t>
            </w:r>
          </w:p>
        </w:tc>
        <w:tc>
          <w:tcPr>
            <w:tcW w:w="4361" w:type="dxa"/>
          </w:tcPr>
          <w:p w:rsidR="00FD783F" w:rsidRDefault="00FD783F" w:rsidP="00FD783F">
            <w:r w:rsidRPr="00DE16C3">
              <w:t>The Equality and Human Rights Commission has an enforcement action plan.</w:t>
            </w:r>
          </w:p>
          <w:p w:rsidR="00FD783F" w:rsidRDefault="00FD783F" w:rsidP="00FD783F"/>
          <w:p w:rsidR="00FD783F" w:rsidRDefault="00FD783F" w:rsidP="00FD783F">
            <w:r>
              <w:t>Where attempts to encourage compliance have failed, the Commission may take formal enforcement action, including: inquiries, investigations, and issuing unlawful act notices, agreements, assessments and compliance notices.</w:t>
            </w:r>
            <w:r>
              <w:rPr>
                <w:rStyle w:val="FootnoteReference"/>
              </w:rPr>
              <w:footnoteReference w:id="18"/>
            </w:r>
          </w:p>
          <w:p w:rsidR="00FD783F" w:rsidRPr="00A30BF3" w:rsidRDefault="00FD783F" w:rsidP="00FD783F">
            <w:pPr>
              <w:rPr>
                <w:highlight w:val="yellow"/>
              </w:rPr>
            </w:pPr>
          </w:p>
        </w:tc>
      </w:tr>
      <w:tr w:rsidR="00FD783F" w:rsidTr="00FD783F">
        <w:tc>
          <w:tcPr>
            <w:tcW w:w="4376" w:type="dxa"/>
          </w:tcPr>
          <w:p w:rsidR="00FD783F" w:rsidRDefault="00FD783F" w:rsidP="00FD783F">
            <w:r>
              <w:t>Responsibility to raise public awareness (and promote systemic culture change)</w:t>
            </w:r>
          </w:p>
        </w:tc>
        <w:tc>
          <w:tcPr>
            <w:tcW w:w="4439" w:type="dxa"/>
          </w:tcPr>
          <w:p w:rsidR="00FD783F" w:rsidRPr="00D179A9" w:rsidRDefault="00FD783F" w:rsidP="00FD783F">
            <w:pPr>
              <w:rPr>
                <w:highlight w:val="yellow"/>
              </w:rPr>
            </w:pPr>
            <w:r w:rsidRPr="00230B46">
              <w:t>Equality and Human Rights Commission</w:t>
            </w:r>
          </w:p>
        </w:tc>
        <w:tc>
          <w:tcPr>
            <w:tcW w:w="4361" w:type="dxa"/>
          </w:tcPr>
          <w:p w:rsidR="00FD783F" w:rsidRPr="00A30BF3" w:rsidRDefault="00FD783F" w:rsidP="00FD783F">
            <w:pPr>
              <w:rPr>
                <w:highlight w:val="yellow"/>
              </w:rPr>
            </w:pPr>
            <w:r w:rsidRPr="005F4A9D">
              <w:t>The Commission develops and undertakes specific research and awareness</w:t>
            </w:r>
            <w:r>
              <w:t>-raising</w:t>
            </w:r>
            <w:r w:rsidRPr="005F4A9D">
              <w:t xml:space="preserve"> projects</w:t>
            </w:r>
            <w:r>
              <w:t>.</w:t>
            </w:r>
          </w:p>
        </w:tc>
      </w:tr>
      <w:tr w:rsidR="00FD783F" w:rsidTr="00FD783F">
        <w:tc>
          <w:tcPr>
            <w:tcW w:w="4376" w:type="dxa"/>
          </w:tcPr>
          <w:p w:rsidR="00FD783F" w:rsidRDefault="00FD783F" w:rsidP="00FD783F">
            <w:r w:rsidRPr="00890DB3">
              <w:t>Responsibility for public education</w:t>
            </w:r>
          </w:p>
        </w:tc>
        <w:tc>
          <w:tcPr>
            <w:tcW w:w="4439" w:type="dxa"/>
          </w:tcPr>
          <w:p w:rsidR="00FD783F" w:rsidRPr="00D179A9" w:rsidRDefault="00FD783F" w:rsidP="00FD783F">
            <w:pPr>
              <w:rPr>
                <w:highlight w:val="yellow"/>
              </w:rPr>
            </w:pPr>
            <w:r w:rsidRPr="00230B46">
              <w:t>Equality and Human Rights Commission</w:t>
            </w:r>
          </w:p>
        </w:tc>
        <w:tc>
          <w:tcPr>
            <w:tcW w:w="4361" w:type="dxa"/>
          </w:tcPr>
          <w:p w:rsidR="00FD783F" w:rsidRPr="00A30BF3" w:rsidRDefault="00FD783F" w:rsidP="00FD783F">
            <w:pPr>
              <w:rPr>
                <w:highlight w:val="yellow"/>
              </w:rPr>
            </w:pPr>
            <w:r w:rsidRPr="005F4A9D">
              <w:t xml:space="preserve"> The Commission provides information to the public on human rights.</w:t>
            </w:r>
          </w:p>
        </w:tc>
      </w:tr>
    </w:tbl>
    <w:p w:rsidR="00FD783F" w:rsidRDefault="00FD783F" w:rsidP="00FD783F">
      <w:pPr>
        <w:jc w:val="center"/>
      </w:pPr>
    </w:p>
    <w:p w:rsidR="00FD783F" w:rsidRDefault="00FD783F" w:rsidP="00FD783F">
      <w:pPr>
        <w:jc w:val="center"/>
        <w:rPr>
          <w:b/>
        </w:rPr>
      </w:pPr>
    </w:p>
    <w:p w:rsidR="00FD783F" w:rsidRDefault="00FD783F" w:rsidP="00FD783F">
      <w:pPr>
        <w:pStyle w:val="Heading3"/>
        <w:jc w:val="center"/>
      </w:pPr>
      <w:r>
        <w:t xml:space="preserve">2.2 </w:t>
      </w:r>
      <w:r w:rsidR="00777D37">
        <w:t xml:space="preserve">UK - </w:t>
      </w:r>
      <w:r>
        <w:t>The Incorporation of Human Rights/Antidiscrimination Laws</w:t>
      </w:r>
    </w:p>
    <w:p w:rsidR="00FD783F" w:rsidRPr="00C25B81" w:rsidRDefault="00FD783F" w:rsidP="00FD783F">
      <w:r w:rsidRPr="0005278D">
        <w:rPr>
          <w:b/>
          <w:i/>
        </w:rPr>
        <w:t xml:space="preserve">Disability Discrimination </w:t>
      </w:r>
      <w:r>
        <w:rPr>
          <w:b/>
          <w:i/>
        </w:rPr>
        <w:t>Act</w:t>
      </w:r>
      <w:r w:rsidRPr="0005278D">
        <w:rPr>
          <w:b/>
          <w:i/>
        </w:rPr>
        <w:t>, 199</w:t>
      </w:r>
      <w:r>
        <w:rPr>
          <w:b/>
          <w:i/>
        </w:rPr>
        <w:t>5</w:t>
      </w:r>
      <w:r>
        <w:t xml:space="preserve"> (as amended by</w:t>
      </w:r>
      <w:r w:rsidRPr="007E73F5">
        <w:rPr>
          <w:i/>
        </w:rPr>
        <w:t xml:space="preserve"> DDA, 2005</w:t>
      </w:r>
      <w:r>
        <w:t>) (</w:t>
      </w:r>
      <w:r w:rsidR="00924E3B" w:rsidRPr="00924E3B">
        <w:t>DDA, 1995</w:t>
      </w:r>
      <w:r>
        <w:t>)</w:t>
      </w:r>
      <w:r>
        <w:rPr>
          <w:b/>
        </w:rPr>
        <w:t xml:space="preserve">; </w:t>
      </w:r>
      <w:r w:rsidRPr="001738B9">
        <w:rPr>
          <w:b/>
          <w:i/>
        </w:rPr>
        <w:t>Equality Act 2006</w:t>
      </w:r>
      <w:r>
        <w:rPr>
          <w:b/>
        </w:rPr>
        <w:t xml:space="preserve">, </w:t>
      </w:r>
      <w:r w:rsidRPr="00A30BF3">
        <w:rPr>
          <w:b/>
          <w:i/>
        </w:rPr>
        <w:t>Equality</w:t>
      </w:r>
      <w:r>
        <w:rPr>
          <w:b/>
        </w:rPr>
        <w:t xml:space="preserve"> </w:t>
      </w:r>
      <w:r w:rsidRPr="005D6D08">
        <w:rPr>
          <w:b/>
          <w:i/>
          <w:lang w:val="en-AU"/>
        </w:rPr>
        <w:t>Act</w:t>
      </w:r>
      <w:r>
        <w:rPr>
          <w:b/>
          <w:i/>
          <w:lang w:val="en-AU"/>
        </w:rPr>
        <w:t>,</w:t>
      </w:r>
      <w:r w:rsidRPr="005D6D08">
        <w:rPr>
          <w:b/>
          <w:i/>
          <w:lang w:val="en-AU"/>
        </w:rPr>
        <w:t xml:space="preserve"> </w:t>
      </w:r>
      <w:r>
        <w:rPr>
          <w:b/>
          <w:i/>
          <w:lang w:val="en-AU"/>
        </w:rPr>
        <w:t xml:space="preserve">2010 </w:t>
      </w:r>
    </w:p>
    <w:tbl>
      <w:tblPr>
        <w:tblStyle w:val="TableGrid"/>
        <w:tblW w:w="0" w:type="auto"/>
        <w:tblLook w:val="04A0" w:firstRow="1" w:lastRow="0" w:firstColumn="1" w:lastColumn="0" w:noHBand="0" w:noVBand="1"/>
      </w:tblPr>
      <w:tblGrid>
        <w:gridCol w:w="4376"/>
        <w:gridCol w:w="4376"/>
        <w:gridCol w:w="4376"/>
      </w:tblGrid>
      <w:tr w:rsidR="00FD783F" w:rsidRPr="00D90387" w:rsidTr="00FD783F">
        <w:tc>
          <w:tcPr>
            <w:tcW w:w="4376" w:type="dxa"/>
          </w:tcPr>
          <w:p w:rsidR="00FD783F" w:rsidRPr="00D90387" w:rsidRDefault="00FD783F" w:rsidP="00FD783F">
            <w:pPr>
              <w:jc w:val="center"/>
              <w:rPr>
                <w:b/>
              </w:rPr>
            </w:pPr>
            <w:r w:rsidRPr="00D90387">
              <w:rPr>
                <w:b/>
              </w:rPr>
              <w:t>Power or Responsibility</w:t>
            </w:r>
          </w:p>
        </w:tc>
        <w:tc>
          <w:tcPr>
            <w:tcW w:w="4376" w:type="dxa"/>
          </w:tcPr>
          <w:p w:rsidR="00FD783F" w:rsidRPr="00D90387" w:rsidRDefault="00FD783F" w:rsidP="00FD783F">
            <w:pPr>
              <w:jc w:val="center"/>
              <w:rPr>
                <w:b/>
              </w:rPr>
            </w:pPr>
            <w:r>
              <w:rPr>
                <w:b/>
              </w:rPr>
              <w:t>How Human Rights/Antidiscrimination Laws Are Incorporated</w:t>
            </w:r>
          </w:p>
        </w:tc>
        <w:tc>
          <w:tcPr>
            <w:tcW w:w="4376" w:type="dxa"/>
          </w:tcPr>
          <w:p w:rsidR="00FD783F" w:rsidRDefault="00FD783F" w:rsidP="00FD783F">
            <w:pPr>
              <w:jc w:val="center"/>
              <w:rPr>
                <w:b/>
              </w:rPr>
            </w:pPr>
            <w:r>
              <w:rPr>
                <w:b/>
              </w:rPr>
              <w:t>Useful Notes</w:t>
            </w:r>
          </w:p>
        </w:tc>
      </w:tr>
      <w:tr w:rsidR="00FD783F" w:rsidTr="00FD783F">
        <w:tc>
          <w:tcPr>
            <w:tcW w:w="4376" w:type="dxa"/>
          </w:tcPr>
          <w:p w:rsidR="00FD783F" w:rsidRDefault="00FD783F" w:rsidP="00FD783F">
            <w:r w:rsidRPr="007B2600">
              <w:t>Creation of accessibility standards</w:t>
            </w:r>
          </w:p>
        </w:tc>
        <w:tc>
          <w:tcPr>
            <w:tcW w:w="4376" w:type="dxa"/>
          </w:tcPr>
          <w:p w:rsidR="00FD783F" w:rsidRPr="00244CB2" w:rsidRDefault="00FD783F" w:rsidP="007E73F5">
            <w:pPr>
              <w:rPr>
                <w:lang w:val="en-US"/>
              </w:rPr>
            </w:pPr>
            <w:r>
              <w:t>Standards such as the</w:t>
            </w:r>
            <w:r>
              <w:rPr>
                <w:i/>
              </w:rPr>
              <w:t xml:space="preserve"> </w:t>
            </w:r>
            <w:r w:rsidRPr="00D179A9">
              <w:rPr>
                <w:i/>
              </w:rPr>
              <w:t>Rail Vehicle Accessibility (Non-Interoperable Rail System) Regulations 2010 (RVAR 2010)</w:t>
            </w:r>
            <w:r>
              <w:t xml:space="preserve"> are created by virtue of the </w:t>
            </w:r>
            <w:r w:rsidR="00924E3B" w:rsidRPr="00924E3B">
              <w:t>DDA, 1995</w:t>
            </w:r>
            <w:r>
              <w:t xml:space="preserve">. The </w:t>
            </w:r>
            <w:r w:rsidR="00924E3B" w:rsidRPr="00924E3B">
              <w:t>DDA, 1995</w:t>
            </w:r>
            <w:r>
              <w:t xml:space="preserve"> does not indicate </w:t>
            </w:r>
            <w:r>
              <w:lastRenderedPageBreak/>
              <w:t xml:space="preserve">that antidiscrimination principles are to apply to their design by the Secretary of State responsible for the industry. That is left to the discretion of the Secretary of </w:t>
            </w:r>
            <w:proofErr w:type="gramStart"/>
            <w:r>
              <w:t>State .</w:t>
            </w:r>
            <w:proofErr w:type="gramEnd"/>
            <w:r>
              <w:t xml:space="preserve"> However, the Secretary of State must “</w:t>
            </w:r>
            <w:r w:rsidRPr="00244CB2">
              <w:t>consult the Disabled Persons Transport Advisory Committee and such other representative organisations</w:t>
            </w:r>
            <w:r>
              <w:t>”</w:t>
            </w:r>
            <w:r w:rsidRPr="00244CB2">
              <w:t xml:space="preserve"> as </w:t>
            </w:r>
            <w:r>
              <w:t>the Secretary of State</w:t>
            </w:r>
            <w:r w:rsidRPr="00244CB2">
              <w:t xml:space="preserve"> thinks fit.</w:t>
            </w:r>
            <w:r>
              <w:t xml:space="preserve">” </w:t>
            </w:r>
          </w:p>
        </w:tc>
        <w:tc>
          <w:tcPr>
            <w:tcW w:w="4376" w:type="dxa"/>
          </w:tcPr>
          <w:p w:rsidR="00FD783F" w:rsidRDefault="00924E3B" w:rsidP="00FD783F">
            <w:r w:rsidRPr="00924E3B">
              <w:lastRenderedPageBreak/>
              <w:t>DDA, 1995</w:t>
            </w:r>
            <w:r w:rsidR="007E73F5">
              <w:t>,</w:t>
            </w:r>
            <w:r w:rsidR="00FD783F">
              <w:t xml:space="preserve"> s 46 </w:t>
            </w:r>
          </w:p>
          <w:p w:rsidR="00FD783F" w:rsidRDefault="00924E3B" w:rsidP="00A51A75">
            <w:r w:rsidRPr="00924E3B">
              <w:t>DDA, 1995</w:t>
            </w:r>
            <w:r w:rsidR="00FD783F">
              <w:t xml:space="preserve">, s 46 </w:t>
            </w:r>
            <w:r w:rsidR="00FD783F" w:rsidRPr="00244CB2">
              <w:t>(11)</w:t>
            </w:r>
            <w:r w:rsidR="00FD783F">
              <w:t xml:space="preserve"> states: </w:t>
            </w:r>
            <w:r w:rsidR="00FD783F" w:rsidRPr="00244CB2">
              <w:rPr>
                <w:i/>
              </w:rPr>
              <w:t xml:space="preserve">”Before making any regulations under subsection (1) or section 47 the Secretary of State shall consult the </w:t>
            </w:r>
            <w:r w:rsidR="00FD783F" w:rsidRPr="00244CB2">
              <w:rPr>
                <w:i/>
              </w:rPr>
              <w:lastRenderedPageBreak/>
              <w:t>Disabled Persons Transport Advisory Committee and such other representative organisations as he thinks fit.”</w:t>
            </w:r>
          </w:p>
        </w:tc>
      </w:tr>
      <w:tr w:rsidR="00FD783F" w:rsidTr="00FD783F">
        <w:tc>
          <w:tcPr>
            <w:tcW w:w="4376" w:type="dxa"/>
          </w:tcPr>
          <w:p w:rsidR="00FD783F" w:rsidRDefault="00FD783F" w:rsidP="00FD783F">
            <w:r>
              <w:lastRenderedPageBreak/>
              <w:t>Enforcement of accessibility standards</w:t>
            </w:r>
          </w:p>
        </w:tc>
        <w:tc>
          <w:tcPr>
            <w:tcW w:w="4376" w:type="dxa"/>
          </w:tcPr>
          <w:p w:rsidR="00FD783F" w:rsidRDefault="00FD783F" w:rsidP="00FD783F">
            <w:r>
              <w:t>Under the</w:t>
            </w:r>
            <w:r w:rsidRPr="007E73F5">
              <w:rPr>
                <w:i/>
              </w:rPr>
              <w:t xml:space="preserve"> </w:t>
            </w:r>
            <w:r w:rsidR="00924E3B" w:rsidRPr="00924E3B">
              <w:t>DDA, 1995</w:t>
            </w:r>
            <w:r>
              <w:t xml:space="preserve">, provision is made for how the standards will be enforced. </w:t>
            </w:r>
          </w:p>
          <w:p w:rsidR="00FD783F" w:rsidRDefault="00FD783F" w:rsidP="007E73F5">
            <w:r>
              <w:t xml:space="preserve"> Standards developing through the application of the anticipatory reasonable adjustments doctrine will be enforced using human rights principles.</w:t>
            </w:r>
          </w:p>
        </w:tc>
        <w:tc>
          <w:tcPr>
            <w:tcW w:w="4376" w:type="dxa"/>
          </w:tcPr>
          <w:p w:rsidR="00FD783F" w:rsidRPr="00BC61A7" w:rsidRDefault="00FD783F" w:rsidP="00FD783F">
            <w:r>
              <w:t xml:space="preserve">For example, the </w:t>
            </w:r>
            <w:r w:rsidR="00924E3B" w:rsidRPr="00924E3B">
              <w:t>DDA, 1995</w:t>
            </w:r>
            <w:r>
              <w:t xml:space="preserve"> provides that breach of the </w:t>
            </w:r>
            <w:r w:rsidRPr="007E73F5">
              <w:rPr>
                <w:i/>
              </w:rPr>
              <w:t>RVAR 2010</w:t>
            </w:r>
            <w:r>
              <w:t xml:space="preserve"> is punishable as a criminal offense. There is no interaction foreseen with the antidiscrimination laws and principles.</w:t>
            </w:r>
          </w:p>
        </w:tc>
      </w:tr>
      <w:tr w:rsidR="00FD783F" w:rsidTr="00FD783F">
        <w:tc>
          <w:tcPr>
            <w:tcW w:w="4376" w:type="dxa"/>
          </w:tcPr>
          <w:p w:rsidR="00FD783F" w:rsidRDefault="00FD783F" w:rsidP="00FD783F">
            <w:r w:rsidRPr="000A627B">
              <w:t>Enforcement of decisions</w:t>
            </w:r>
          </w:p>
        </w:tc>
        <w:tc>
          <w:tcPr>
            <w:tcW w:w="4376" w:type="dxa"/>
          </w:tcPr>
          <w:p w:rsidR="00FD783F" w:rsidRDefault="00FD783F" w:rsidP="00FD783F">
            <w:r>
              <w:t xml:space="preserve">Decisions relating to standards are enforced through the court or tribunal designated by the </w:t>
            </w:r>
            <w:r w:rsidR="00924E3B" w:rsidRPr="00924E3B">
              <w:t>DDA, 1995</w:t>
            </w:r>
            <w:r>
              <w:t>.</w:t>
            </w:r>
          </w:p>
          <w:p w:rsidR="00FD783F" w:rsidRDefault="00FD783F" w:rsidP="00FD783F"/>
          <w:p w:rsidR="00FD783F" w:rsidRDefault="00FD783F" w:rsidP="00FD783F"/>
        </w:tc>
        <w:tc>
          <w:tcPr>
            <w:tcW w:w="4376" w:type="dxa"/>
          </w:tcPr>
          <w:p w:rsidR="00FD783F" w:rsidRDefault="00FD783F" w:rsidP="00FD783F"/>
        </w:tc>
      </w:tr>
      <w:tr w:rsidR="00FD783F" w:rsidRPr="00BE19DA" w:rsidTr="00FD783F">
        <w:tc>
          <w:tcPr>
            <w:tcW w:w="4376" w:type="dxa"/>
          </w:tcPr>
          <w:p w:rsidR="00FD783F" w:rsidRPr="00BE19DA" w:rsidRDefault="00FD783F" w:rsidP="00FD783F">
            <w:r w:rsidRPr="000A627B">
              <w:t>Encouraging compliance</w:t>
            </w:r>
          </w:p>
        </w:tc>
        <w:tc>
          <w:tcPr>
            <w:tcW w:w="4376" w:type="dxa"/>
          </w:tcPr>
          <w:p w:rsidR="00FD783F" w:rsidRPr="00BE19DA" w:rsidRDefault="00FD783F" w:rsidP="00FD783F">
            <w:r>
              <w:t xml:space="preserve">The </w:t>
            </w:r>
            <w:r w:rsidRPr="00230B46">
              <w:t>Equality and Human Rights Commission</w:t>
            </w:r>
            <w:r>
              <w:t xml:space="preserve"> works within a human rights framework.</w:t>
            </w:r>
          </w:p>
        </w:tc>
        <w:tc>
          <w:tcPr>
            <w:tcW w:w="4376" w:type="dxa"/>
          </w:tcPr>
          <w:p w:rsidR="00FD783F" w:rsidRPr="00BE19DA" w:rsidRDefault="00FD783F" w:rsidP="00FD783F"/>
        </w:tc>
      </w:tr>
      <w:tr w:rsidR="00FD783F" w:rsidRPr="00BE19DA" w:rsidTr="00FD783F">
        <w:tc>
          <w:tcPr>
            <w:tcW w:w="4376" w:type="dxa"/>
          </w:tcPr>
          <w:p w:rsidR="00FD783F" w:rsidRPr="00BE19DA" w:rsidRDefault="00FD783F" w:rsidP="00FD783F">
            <w:r w:rsidRPr="000A627B">
              <w:t>Raising public awareness</w:t>
            </w:r>
            <w:r>
              <w:t xml:space="preserve"> (and promoting systemic culture change)</w:t>
            </w:r>
          </w:p>
        </w:tc>
        <w:tc>
          <w:tcPr>
            <w:tcW w:w="4376" w:type="dxa"/>
          </w:tcPr>
          <w:p w:rsidR="00FD783F" w:rsidRPr="00BE19DA" w:rsidRDefault="00FD783F" w:rsidP="00FD783F">
            <w:r>
              <w:t xml:space="preserve">The </w:t>
            </w:r>
            <w:r w:rsidRPr="00230B46">
              <w:t>Equality and Human Rights Commission</w:t>
            </w:r>
            <w:r>
              <w:t xml:space="preserve"> works within human rights framework.</w:t>
            </w:r>
          </w:p>
        </w:tc>
        <w:tc>
          <w:tcPr>
            <w:tcW w:w="4376" w:type="dxa"/>
          </w:tcPr>
          <w:p w:rsidR="00FD783F" w:rsidRPr="00BE19DA" w:rsidRDefault="00FD783F" w:rsidP="00FD783F"/>
        </w:tc>
      </w:tr>
      <w:tr w:rsidR="00FD783F" w:rsidTr="00FD783F">
        <w:tc>
          <w:tcPr>
            <w:tcW w:w="4376" w:type="dxa"/>
          </w:tcPr>
          <w:p w:rsidR="00FD783F" w:rsidRPr="00BE19DA" w:rsidRDefault="00FD783F" w:rsidP="00FD783F">
            <w:r w:rsidRPr="000A627B">
              <w:t>Public education</w:t>
            </w:r>
          </w:p>
        </w:tc>
        <w:tc>
          <w:tcPr>
            <w:tcW w:w="4376" w:type="dxa"/>
          </w:tcPr>
          <w:p w:rsidR="00FD783F" w:rsidRPr="00BE19DA" w:rsidRDefault="00FD783F" w:rsidP="00FD783F">
            <w:r>
              <w:t xml:space="preserve">The </w:t>
            </w:r>
            <w:r w:rsidRPr="00230B46">
              <w:t>Equality and Human Rights Commission</w:t>
            </w:r>
            <w:r>
              <w:t xml:space="preserve"> works within a human rights framework.</w:t>
            </w:r>
          </w:p>
        </w:tc>
        <w:tc>
          <w:tcPr>
            <w:tcW w:w="4376" w:type="dxa"/>
          </w:tcPr>
          <w:p w:rsidR="00FD783F" w:rsidRPr="00BE19DA" w:rsidRDefault="00FD783F" w:rsidP="00FD783F"/>
        </w:tc>
      </w:tr>
    </w:tbl>
    <w:p w:rsidR="00FD783F" w:rsidRDefault="00FD783F" w:rsidP="00FD783F"/>
    <w:p w:rsidR="00FD783F" w:rsidRPr="00FD783F" w:rsidRDefault="00FD783F" w:rsidP="00FD783F"/>
    <w:p w:rsidR="004B724F" w:rsidRDefault="00C42A46" w:rsidP="00990356">
      <w:pPr>
        <w:pStyle w:val="Heading2"/>
        <w:numPr>
          <w:ilvl w:val="0"/>
          <w:numId w:val="4"/>
        </w:numPr>
      </w:pPr>
      <w:r>
        <w:lastRenderedPageBreak/>
        <w:t>U</w:t>
      </w:r>
      <w:r w:rsidR="006F44C9">
        <w:t xml:space="preserve">nited </w:t>
      </w:r>
      <w:r>
        <w:t>S</w:t>
      </w:r>
      <w:r w:rsidR="006F44C9">
        <w:t>tates</w:t>
      </w:r>
    </w:p>
    <w:p w:rsidR="00423870" w:rsidRDefault="001632A3" w:rsidP="00990356">
      <w:pPr>
        <w:pStyle w:val="Heading3"/>
        <w:jc w:val="center"/>
      </w:pPr>
      <w:r>
        <w:t>3</w:t>
      </w:r>
      <w:r w:rsidR="00990356">
        <w:t xml:space="preserve">.1 </w:t>
      </w:r>
      <w:r w:rsidR="00777D37">
        <w:t xml:space="preserve">US - </w:t>
      </w:r>
      <w:r w:rsidR="00423870">
        <w:t>Functions Examined</w:t>
      </w:r>
    </w:p>
    <w:p w:rsidR="00C42A46" w:rsidRPr="00A51A75" w:rsidRDefault="00546462" w:rsidP="00E62B52">
      <w:r>
        <w:rPr>
          <w:b/>
        </w:rPr>
        <w:t>Statute(s):</w:t>
      </w:r>
      <w:r w:rsidR="00083A82">
        <w:rPr>
          <w:b/>
        </w:rPr>
        <w:t xml:space="preserve">  </w:t>
      </w:r>
      <w:r w:rsidR="00083A82" w:rsidRPr="00083A82">
        <w:rPr>
          <w:b/>
          <w:i/>
        </w:rPr>
        <w:t>Americans with Disabilities Act of 1990</w:t>
      </w:r>
      <w:r w:rsidR="00083A82">
        <w:rPr>
          <w:b/>
        </w:rPr>
        <w:t xml:space="preserve"> (as</w:t>
      </w:r>
      <w:r w:rsidR="00083A82" w:rsidRPr="00083A82">
        <w:rPr>
          <w:b/>
        </w:rPr>
        <w:t xml:space="preserve"> </w:t>
      </w:r>
      <w:r w:rsidR="00083A82">
        <w:rPr>
          <w:b/>
        </w:rPr>
        <w:t>amended</w:t>
      </w:r>
      <w:r w:rsidR="00083A82" w:rsidRPr="00083A82">
        <w:rPr>
          <w:b/>
        </w:rPr>
        <w:t xml:space="preserve"> </w:t>
      </w:r>
      <w:r w:rsidR="00EC1109">
        <w:rPr>
          <w:b/>
        </w:rPr>
        <w:t>by</w:t>
      </w:r>
      <w:r w:rsidR="00083A82" w:rsidRPr="00083A82">
        <w:rPr>
          <w:b/>
        </w:rPr>
        <w:t xml:space="preserve"> </w:t>
      </w:r>
      <w:r w:rsidR="00083A82" w:rsidRPr="00083A82">
        <w:rPr>
          <w:b/>
          <w:i/>
        </w:rPr>
        <w:t xml:space="preserve">ADA Amendments Act </w:t>
      </w:r>
      <w:r w:rsidR="00083A82" w:rsidRPr="00EC1109">
        <w:rPr>
          <w:b/>
        </w:rPr>
        <w:t>of 2008</w:t>
      </w:r>
      <w:proofErr w:type="gramStart"/>
      <w:r w:rsidR="00083A82">
        <w:rPr>
          <w:b/>
        </w:rPr>
        <w:t>)</w:t>
      </w:r>
      <w:proofErr w:type="gramEnd"/>
      <w:r w:rsidR="00BC522D">
        <w:rPr>
          <w:rStyle w:val="FootnoteReference"/>
          <w:b/>
        </w:rPr>
        <w:footnoteReference w:id="19"/>
      </w:r>
      <w:r w:rsidR="00A51A75">
        <w:t>(</w:t>
      </w:r>
      <w:r w:rsidR="00A51A75" w:rsidRPr="00A51A75">
        <w:rPr>
          <w:i/>
        </w:rPr>
        <w:t>ADA</w:t>
      </w:r>
      <w:r w:rsidR="00A51A75">
        <w:t>)</w:t>
      </w:r>
    </w:p>
    <w:tbl>
      <w:tblPr>
        <w:tblStyle w:val="TableGrid"/>
        <w:tblW w:w="0" w:type="auto"/>
        <w:tblLook w:val="04A0" w:firstRow="1" w:lastRow="0" w:firstColumn="1" w:lastColumn="0" w:noHBand="0" w:noVBand="1"/>
      </w:tblPr>
      <w:tblGrid>
        <w:gridCol w:w="4376"/>
        <w:gridCol w:w="4439"/>
        <w:gridCol w:w="4361"/>
      </w:tblGrid>
      <w:tr w:rsidR="00546462" w:rsidRPr="00D90387" w:rsidTr="00CB75DE">
        <w:tc>
          <w:tcPr>
            <w:tcW w:w="4376" w:type="dxa"/>
          </w:tcPr>
          <w:p w:rsidR="00546462" w:rsidRPr="00D90387" w:rsidRDefault="00546462" w:rsidP="00CB75DE">
            <w:pPr>
              <w:jc w:val="center"/>
              <w:rPr>
                <w:b/>
              </w:rPr>
            </w:pPr>
            <w:r w:rsidRPr="00D90387">
              <w:rPr>
                <w:b/>
              </w:rPr>
              <w:t>Power or Responsibility</w:t>
            </w:r>
          </w:p>
        </w:tc>
        <w:tc>
          <w:tcPr>
            <w:tcW w:w="4439" w:type="dxa"/>
          </w:tcPr>
          <w:p w:rsidR="00546462" w:rsidRPr="00D90387" w:rsidRDefault="00546462" w:rsidP="00CB75DE">
            <w:pPr>
              <w:jc w:val="center"/>
              <w:rPr>
                <w:b/>
              </w:rPr>
            </w:pPr>
            <w:r w:rsidRPr="00D90387">
              <w:rPr>
                <w:b/>
              </w:rPr>
              <w:t>Body that exercises the power or responsibility</w:t>
            </w:r>
          </w:p>
        </w:tc>
        <w:tc>
          <w:tcPr>
            <w:tcW w:w="4361" w:type="dxa"/>
          </w:tcPr>
          <w:p w:rsidR="00546462" w:rsidRPr="00D90387" w:rsidRDefault="00546462" w:rsidP="00CB75DE">
            <w:pPr>
              <w:jc w:val="center"/>
              <w:rPr>
                <w:b/>
              </w:rPr>
            </w:pPr>
            <w:r w:rsidRPr="00D90387">
              <w:rPr>
                <w:b/>
              </w:rPr>
              <w:t>How power or responsibility is executed</w:t>
            </w:r>
          </w:p>
        </w:tc>
      </w:tr>
      <w:tr w:rsidR="00546462" w:rsidTr="00CB75DE">
        <w:tc>
          <w:tcPr>
            <w:tcW w:w="4376" w:type="dxa"/>
          </w:tcPr>
          <w:p w:rsidR="00546462" w:rsidRDefault="00546462" w:rsidP="00CB75DE">
            <w:r>
              <w:t>Power to create accessibility standards</w:t>
            </w:r>
          </w:p>
        </w:tc>
        <w:tc>
          <w:tcPr>
            <w:tcW w:w="4439" w:type="dxa"/>
          </w:tcPr>
          <w:p w:rsidR="007B2600" w:rsidRDefault="00187060" w:rsidP="00C47D1E">
            <w:r>
              <w:t xml:space="preserve">Power </w:t>
            </w:r>
            <w:r w:rsidR="000236DB">
              <w:t>finds its authority</w:t>
            </w:r>
            <w:r>
              <w:t xml:space="preserve"> </w:t>
            </w:r>
            <w:r w:rsidRPr="00190517">
              <w:t>in the ADA</w:t>
            </w:r>
            <w:r w:rsidR="007D2D21">
              <w:t xml:space="preserve"> (</w:t>
            </w:r>
            <w:proofErr w:type="spellStart"/>
            <w:r w:rsidR="007D2D21">
              <w:t>eg</w:t>
            </w:r>
            <w:proofErr w:type="spellEnd"/>
            <w:r w:rsidR="007D2D21">
              <w:t xml:space="preserve"> </w:t>
            </w:r>
            <w:proofErr w:type="spellStart"/>
            <w:r w:rsidR="007D2D21">
              <w:t>ss</w:t>
            </w:r>
            <w:proofErr w:type="spellEnd"/>
            <w:r w:rsidR="007D2D21">
              <w:t xml:space="preserve"> 12163 and 12164)</w:t>
            </w:r>
            <w:r>
              <w:t xml:space="preserve">, </w:t>
            </w:r>
            <w:r w:rsidR="004E32FF">
              <w:t xml:space="preserve">and is </w:t>
            </w:r>
            <w:r>
              <w:t>exercised by the US Access Board.</w:t>
            </w:r>
            <w:r w:rsidR="00C47D1E">
              <w:t xml:space="preserve"> </w:t>
            </w:r>
          </w:p>
          <w:p w:rsidR="00C47D1E" w:rsidRDefault="00957789" w:rsidP="00C47D1E">
            <w:r>
              <w:t xml:space="preserve">The </w:t>
            </w:r>
            <w:r w:rsidR="00C47D1E">
              <w:t>US Access Board comprises 25 members. 12 members are representatives of various federal departments. 13 members are members of the public and people with disabilities who are appointed by the President of the United States.</w:t>
            </w:r>
            <w:r>
              <w:t xml:space="preserve"> It develops </w:t>
            </w:r>
            <w:r w:rsidRPr="00957789">
              <w:t>accessi</w:t>
            </w:r>
            <w:r>
              <w:t xml:space="preserve">bility guidelines and standards </w:t>
            </w:r>
            <w:r w:rsidR="00906305">
              <w:t xml:space="preserve">under various pieces of legislation </w:t>
            </w:r>
            <w:r>
              <w:t>and is a leader in accessible design.</w:t>
            </w:r>
            <w:r w:rsidR="00906305">
              <w:t xml:space="preserve"> It is established as a coordinating body among federal government agencies.</w:t>
            </w:r>
          </w:p>
          <w:p w:rsidR="00546462" w:rsidRDefault="00546462" w:rsidP="00187060"/>
        </w:tc>
        <w:tc>
          <w:tcPr>
            <w:tcW w:w="4361" w:type="dxa"/>
          </w:tcPr>
          <w:p w:rsidR="00546462" w:rsidRDefault="00C47D1E" w:rsidP="00957789">
            <w:r>
              <w:t>The Access Board</w:t>
            </w:r>
            <w:r w:rsidR="000F7DF9">
              <w:t xml:space="preserve"> create</w:t>
            </w:r>
            <w:r w:rsidR="00957789">
              <w:t>s</w:t>
            </w:r>
            <w:r w:rsidR="000F7DF9">
              <w:t xml:space="preserve"> standards relating to</w:t>
            </w:r>
            <w:r w:rsidR="00957789">
              <w:t xml:space="preserve"> the </w:t>
            </w:r>
            <w:r w:rsidR="004E32FF" w:rsidRPr="004E32FF">
              <w:t>built environment, transit vehicles, telecommunications equipment, medical diagnostic equipment, and information technology</w:t>
            </w:r>
            <w:r w:rsidR="004E32FF">
              <w:t>.</w:t>
            </w:r>
            <w:r w:rsidR="0084704D">
              <w:t>(ADA Section 12204(b))</w:t>
            </w:r>
          </w:p>
          <w:p w:rsidR="00906305" w:rsidRDefault="00906305" w:rsidP="00957789"/>
          <w:p w:rsidR="00906305" w:rsidRPr="00187060" w:rsidRDefault="00906305" w:rsidP="009C72BE">
            <w:r>
              <w:t>It follows a procedure that allows for noti</w:t>
            </w:r>
            <w:r w:rsidR="009C72BE">
              <w:t>ce and comment from the public (</w:t>
            </w:r>
            <w:r>
              <w:t xml:space="preserve">pursuant to the </w:t>
            </w:r>
            <w:r w:rsidRPr="00906305">
              <w:rPr>
                <w:i/>
              </w:rPr>
              <w:t>Administrative Procedures Act</w:t>
            </w:r>
            <w:r w:rsidR="009C72BE" w:rsidRPr="009C72BE">
              <w:t>)</w:t>
            </w:r>
            <w:r w:rsidRPr="009C72BE">
              <w:t>.</w:t>
            </w:r>
            <w:r>
              <w:t xml:space="preserve"> It also organizes </w:t>
            </w:r>
            <w:r w:rsidRPr="00906305">
              <w:t>advisory committee</w:t>
            </w:r>
            <w:r>
              <w:t xml:space="preserve">s </w:t>
            </w:r>
            <w:r w:rsidRPr="00906305">
              <w:t>or regulatory negotiation committee</w:t>
            </w:r>
            <w:r>
              <w:t>s</w:t>
            </w:r>
            <w:r w:rsidRPr="00906305">
              <w:t xml:space="preserve"> as part of this process</w:t>
            </w:r>
            <w:r>
              <w:t xml:space="preserve"> to</w:t>
            </w:r>
            <w:r w:rsidRPr="00906305">
              <w:t xml:space="preserve"> allow stakeholders and interested parties to develop consensus recommendations on the substance of a rule</w:t>
            </w:r>
            <w:r>
              <w:t>. A regulatory impact assessment is also done.</w:t>
            </w:r>
            <w:r>
              <w:rPr>
                <w:rStyle w:val="FootnoteReference"/>
              </w:rPr>
              <w:footnoteReference w:id="20"/>
            </w:r>
          </w:p>
        </w:tc>
      </w:tr>
      <w:tr w:rsidR="00546462" w:rsidTr="00CB75DE">
        <w:tc>
          <w:tcPr>
            <w:tcW w:w="4376" w:type="dxa"/>
          </w:tcPr>
          <w:p w:rsidR="00546462" w:rsidRDefault="00546462" w:rsidP="00CB75DE">
            <w:r>
              <w:t>Power to enforce accessibility standards</w:t>
            </w:r>
          </w:p>
        </w:tc>
        <w:tc>
          <w:tcPr>
            <w:tcW w:w="4439" w:type="dxa"/>
          </w:tcPr>
          <w:p w:rsidR="00F4068B" w:rsidRPr="00F4068B" w:rsidRDefault="00F4068B" w:rsidP="00CB75DE">
            <w:pPr>
              <w:rPr>
                <w:b/>
                <w:i/>
              </w:rPr>
            </w:pPr>
            <w:r w:rsidRPr="00F4068B">
              <w:rPr>
                <w:b/>
                <w:i/>
              </w:rPr>
              <w:t xml:space="preserve">Note that the following departments enforce both the accessibility standards created by the US Access Board and the ADA antidiscrimination provisions </w:t>
            </w:r>
            <w:r>
              <w:rPr>
                <w:b/>
                <w:i/>
              </w:rPr>
              <w:t>relating to the subject matter of the title</w:t>
            </w:r>
            <w:r w:rsidR="00C63E65">
              <w:rPr>
                <w:b/>
                <w:i/>
              </w:rPr>
              <w:t>:</w:t>
            </w:r>
          </w:p>
          <w:p w:rsidR="00F4068B" w:rsidRDefault="00F4068B" w:rsidP="00CB75DE"/>
          <w:p w:rsidR="00C63E65" w:rsidRDefault="006242A2" w:rsidP="00C63E65">
            <w:pPr>
              <w:pStyle w:val="ListParagraph"/>
              <w:numPr>
                <w:ilvl w:val="0"/>
                <w:numId w:val="1"/>
              </w:numPr>
            </w:pPr>
            <w:r>
              <w:t>Employment –</w:t>
            </w:r>
            <w:r w:rsidR="00C63E65">
              <w:t xml:space="preserve"> </w:t>
            </w:r>
            <w:r w:rsidR="00C63E65" w:rsidRPr="00C63E65">
              <w:t xml:space="preserve">U.S. Equal </w:t>
            </w:r>
            <w:r w:rsidR="00C63E65" w:rsidRPr="00C63E65">
              <w:lastRenderedPageBreak/>
              <w:t>Employment Opportunity Commission</w:t>
            </w:r>
            <w:r w:rsidR="00221158">
              <w:t xml:space="preserve"> (EEOC)</w:t>
            </w:r>
          </w:p>
          <w:p w:rsidR="00107391" w:rsidRDefault="00107391" w:rsidP="00107391">
            <w:pPr>
              <w:pStyle w:val="ListParagraph"/>
              <w:numPr>
                <w:ilvl w:val="0"/>
                <w:numId w:val="1"/>
              </w:numPr>
            </w:pPr>
            <w:r>
              <w:t xml:space="preserve">Public entities, including </w:t>
            </w:r>
            <w:r w:rsidRPr="00107391">
              <w:t>state and local government agencies</w:t>
            </w:r>
            <w:r>
              <w:t>, and</w:t>
            </w:r>
            <w:r w:rsidRPr="00107391">
              <w:t xml:space="preserve"> public transportation</w:t>
            </w:r>
            <w:r w:rsidR="00766D6F">
              <w:rPr>
                <w:rStyle w:val="FootnoteReference"/>
              </w:rPr>
              <w:footnoteReference w:id="21"/>
            </w:r>
            <w:r w:rsidR="006242A2">
              <w:t xml:space="preserve"> – </w:t>
            </w:r>
            <w:r w:rsidR="0084704D">
              <w:t xml:space="preserve">DOJ &amp; </w:t>
            </w:r>
            <w:proofErr w:type="spellStart"/>
            <w:r w:rsidR="0053163D">
              <w:t>Dept</w:t>
            </w:r>
            <w:proofErr w:type="spellEnd"/>
            <w:r w:rsidR="0053163D">
              <w:t xml:space="preserve"> of Transportation (DOT)</w:t>
            </w:r>
          </w:p>
          <w:p w:rsidR="00C63E65" w:rsidRDefault="00BE2390" w:rsidP="00C63E65">
            <w:pPr>
              <w:pStyle w:val="ListParagraph"/>
              <w:numPr>
                <w:ilvl w:val="0"/>
                <w:numId w:val="1"/>
              </w:numPr>
            </w:pPr>
            <w:r>
              <w:t>Public Accommodations &amp; Commercial Facilities</w:t>
            </w:r>
            <w:r w:rsidR="00F4068B">
              <w:t xml:space="preserve"> – </w:t>
            </w:r>
            <w:proofErr w:type="spellStart"/>
            <w:r w:rsidR="00F4068B">
              <w:t>Dept</w:t>
            </w:r>
            <w:proofErr w:type="spellEnd"/>
            <w:r w:rsidR="00F4068B">
              <w:t xml:space="preserve"> of Justice (DOJ)</w:t>
            </w:r>
            <w:r w:rsidR="00C63E65">
              <w:t>.</w:t>
            </w:r>
            <w:r w:rsidR="00CE55E7">
              <w:rPr>
                <w:rStyle w:val="FootnoteReference"/>
              </w:rPr>
              <w:footnoteReference w:id="22"/>
            </w:r>
            <w:r w:rsidR="00221158">
              <w:t xml:space="preserve"> </w:t>
            </w:r>
          </w:p>
          <w:p w:rsidR="00CE55E7" w:rsidRDefault="00CE55E7" w:rsidP="00C63E65">
            <w:pPr>
              <w:pStyle w:val="ListParagraph"/>
              <w:numPr>
                <w:ilvl w:val="0"/>
                <w:numId w:val="1"/>
              </w:numPr>
            </w:pPr>
            <w:r>
              <w:t>Communications</w:t>
            </w:r>
          </w:p>
          <w:p w:rsidR="00F4068B" w:rsidRDefault="00F4068B" w:rsidP="00CB75DE"/>
        </w:tc>
        <w:tc>
          <w:tcPr>
            <w:tcW w:w="4361" w:type="dxa"/>
          </w:tcPr>
          <w:p w:rsidR="00546462" w:rsidRDefault="008608FF" w:rsidP="008608FF">
            <w:r>
              <w:lastRenderedPageBreak/>
              <w:t>DOJ (Public Accommodations) used as example. Public enforcement, where the government agency acts on behalf of person with a disability, is possible, particularly for cases where the PWD is</w:t>
            </w:r>
            <w:r w:rsidR="00A9031B">
              <w:t xml:space="preserve"> suing </w:t>
            </w:r>
            <w:r>
              <w:t>a large chain/commercial entity.</w:t>
            </w:r>
          </w:p>
          <w:p w:rsidR="00A9031B" w:rsidRDefault="00A9031B" w:rsidP="008608FF"/>
          <w:p w:rsidR="00A9031B" w:rsidRDefault="00A9031B" w:rsidP="00A9031B">
            <w:r>
              <w:lastRenderedPageBreak/>
              <w:t>Matters are brought as civil suits before the courts. Prior to that, parties engage in mediation</w:t>
            </w:r>
            <w:r w:rsidR="00190517">
              <w:t>. Mediators are trained mediators. DOJ pays for all mediators but is not involved in individual cases</w:t>
            </w:r>
            <w:r>
              <w:t>. D</w:t>
            </w:r>
            <w:r w:rsidR="0084704D">
              <w:t>OJ</w:t>
            </w:r>
            <w:r>
              <w:t xml:space="preserve"> can only bring a lawsuit if negotiations have failed.</w:t>
            </w:r>
          </w:p>
          <w:p w:rsidR="00A9031B" w:rsidRDefault="00A9031B" w:rsidP="00A9031B"/>
          <w:p w:rsidR="00A9031B" w:rsidRPr="00464E18" w:rsidRDefault="00A9031B" w:rsidP="00A9031B"/>
        </w:tc>
      </w:tr>
      <w:tr w:rsidR="00B34500" w:rsidTr="00CB75DE">
        <w:tc>
          <w:tcPr>
            <w:tcW w:w="4376" w:type="dxa"/>
          </w:tcPr>
          <w:p w:rsidR="00B34500" w:rsidRDefault="00B34500" w:rsidP="00CB75DE">
            <w:r w:rsidRPr="007904F5">
              <w:lastRenderedPageBreak/>
              <w:t>Power to enforce decisions</w:t>
            </w:r>
          </w:p>
        </w:tc>
        <w:tc>
          <w:tcPr>
            <w:tcW w:w="4439" w:type="dxa"/>
          </w:tcPr>
          <w:p w:rsidR="00B34500" w:rsidRPr="00F4068B" w:rsidRDefault="00B34500" w:rsidP="00CB75DE">
            <w:pPr>
              <w:rPr>
                <w:b/>
                <w:i/>
              </w:rPr>
            </w:pPr>
          </w:p>
        </w:tc>
        <w:tc>
          <w:tcPr>
            <w:tcW w:w="4361" w:type="dxa"/>
          </w:tcPr>
          <w:p w:rsidR="00B34500" w:rsidRDefault="007904F5" w:rsidP="00CB75DE">
            <w:r w:rsidRPr="007904F5">
              <w:t>If mediation settlements are not complied with, the public entity may be taken to court by DOJ or</w:t>
            </w:r>
            <w:r w:rsidR="006F44C9">
              <w:t xml:space="preserve"> the</w:t>
            </w:r>
            <w:r w:rsidRPr="007904F5">
              <w:t xml:space="preserve"> individual may obtain a right to sue letter from DOJ. </w:t>
            </w:r>
          </w:p>
          <w:p w:rsidR="00A9031B" w:rsidRDefault="00A9031B" w:rsidP="00CB75DE"/>
          <w:p w:rsidR="00A9031B" w:rsidRDefault="00A9031B" w:rsidP="00CB75DE">
            <w:r>
              <w:t>Civil suits are enforceable by the courts.</w:t>
            </w:r>
          </w:p>
          <w:p w:rsidR="00A9031B" w:rsidRDefault="00A9031B" w:rsidP="00CB75DE"/>
          <w:p w:rsidR="00A9031B" w:rsidRPr="00464E18" w:rsidRDefault="00A9031B" w:rsidP="00CB75DE">
            <w:r w:rsidRPr="00DA4A53">
              <w:rPr>
                <w:rFonts w:ascii="Calibri" w:hAnsi="Calibri" w:cs="Calibri"/>
              </w:rPr>
              <w:t>Under title III, the Department of Justice may also obtain civil penalties of up to $55,000 for the first violation and $110,000 for any subsequent violation.</w:t>
            </w:r>
            <w:r w:rsidRPr="00DA4A53">
              <w:rPr>
                <w:rStyle w:val="FootnoteReference"/>
                <w:rFonts w:ascii="Calibri" w:hAnsi="Calibri" w:cs="Calibri"/>
              </w:rPr>
              <w:footnoteReference w:id="23"/>
            </w:r>
          </w:p>
        </w:tc>
      </w:tr>
      <w:tr w:rsidR="00546462" w:rsidTr="00CB75DE">
        <w:tc>
          <w:tcPr>
            <w:tcW w:w="4376" w:type="dxa"/>
          </w:tcPr>
          <w:p w:rsidR="00546462" w:rsidRDefault="00546462" w:rsidP="00CB75DE">
            <w:r w:rsidRPr="00083A82">
              <w:t>Power to encourage compliance</w:t>
            </w:r>
          </w:p>
        </w:tc>
        <w:tc>
          <w:tcPr>
            <w:tcW w:w="4439" w:type="dxa"/>
          </w:tcPr>
          <w:p w:rsidR="007904F5" w:rsidRDefault="00097BA5" w:rsidP="00263E63">
            <w:r>
              <w:t xml:space="preserve">DOJ </w:t>
            </w:r>
            <w:r w:rsidR="00743F7A">
              <w:t xml:space="preserve">(Public Accommodations </w:t>
            </w:r>
            <w:r>
              <w:t xml:space="preserve">used as </w:t>
            </w:r>
            <w:r w:rsidR="00743F7A">
              <w:t xml:space="preserve">an </w:t>
            </w:r>
            <w:r>
              <w:t>example</w:t>
            </w:r>
            <w:r w:rsidR="00743F7A">
              <w:t>)</w:t>
            </w:r>
            <w:r w:rsidR="00A61459">
              <w:t xml:space="preserve">: </w:t>
            </w:r>
          </w:p>
          <w:p w:rsidR="00190517" w:rsidRDefault="007904F5" w:rsidP="00190517">
            <w:pPr>
              <w:rPr>
                <w:color w:val="000000"/>
              </w:rPr>
            </w:pPr>
            <w:r>
              <w:rPr>
                <w:color w:val="000000"/>
              </w:rPr>
              <w:t>42 USC § 12188(b</w:t>
            </w:r>
            <w:proofErr w:type="gramStart"/>
            <w:r>
              <w:rPr>
                <w:color w:val="000000"/>
              </w:rPr>
              <w:t>)(</w:t>
            </w:r>
            <w:proofErr w:type="gramEnd"/>
            <w:r>
              <w:rPr>
                <w:color w:val="000000"/>
              </w:rPr>
              <w:t>1)(A)(</w:t>
            </w:r>
            <w:proofErr w:type="spellStart"/>
            <w:r>
              <w:rPr>
                <w:color w:val="000000"/>
              </w:rPr>
              <w:t>i</w:t>
            </w:r>
            <w:proofErr w:type="spellEnd"/>
            <w:r>
              <w:rPr>
                <w:color w:val="000000"/>
              </w:rPr>
              <w:t xml:space="preserve">) permits DOJ to </w:t>
            </w:r>
            <w:r w:rsidRPr="007904F5">
              <w:rPr>
                <w:color w:val="000000"/>
              </w:rPr>
              <w:t xml:space="preserve">“undertake periodic reviews of compliance of </w:t>
            </w:r>
            <w:r w:rsidRPr="007904F5">
              <w:rPr>
                <w:color w:val="000000"/>
              </w:rPr>
              <w:lastRenderedPageBreak/>
              <w:t>covered entities”</w:t>
            </w:r>
            <w:r w:rsidR="00190517">
              <w:rPr>
                <w:color w:val="000000"/>
              </w:rPr>
              <w:t>.</w:t>
            </w:r>
          </w:p>
          <w:p w:rsidR="00190517" w:rsidRDefault="00097BA5" w:rsidP="00190517">
            <w:r>
              <w:t xml:space="preserve"> </w:t>
            </w:r>
            <w:r w:rsidR="00190517">
              <w:t>In practice, these inspections are only undertaken after a complaint is made by the individual. There is no regular audit function.</w:t>
            </w:r>
            <w:r w:rsidR="00E77534">
              <w:rPr>
                <w:rStyle w:val="FootnoteReference"/>
              </w:rPr>
              <w:footnoteReference w:id="24"/>
            </w:r>
            <w:r w:rsidR="00190517">
              <w:t xml:space="preserve"> </w:t>
            </w:r>
          </w:p>
          <w:p w:rsidR="00190517" w:rsidRDefault="00190517" w:rsidP="00190517"/>
          <w:p w:rsidR="00190517" w:rsidRDefault="00190517" w:rsidP="00190517">
            <w:r>
              <w:t>DOJ Publishes the</w:t>
            </w:r>
            <w:r w:rsidRPr="00505FD5">
              <w:t xml:space="preserve"> ADA Title </w:t>
            </w:r>
            <w:r w:rsidR="002B77DD">
              <w:t xml:space="preserve">III Technical Assistance Manual </w:t>
            </w:r>
            <w:r>
              <w:t xml:space="preserve">for the public to know its rights and obligations and in </w:t>
            </w:r>
            <w:proofErr w:type="gramStart"/>
            <w:r>
              <w:t>order  “</w:t>
            </w:r>
            <w:proofErr w:type="gramEnd"/>
            <w:r>
              <w:t xml:space="preserve">to promote voluntary compliance”. See also generally ADA, </w:t>
            </w:r>
            <w:r w:rsidR="00560EBE">
              <w:rPr>
                <w:color w:val="000000"/>
              </w:rPr>
              <w:t>§</w:t>
            </w:r>
            <w:r>
              <w:t>12206(3)</w:t>
            </w:r>
          </w:p>
          <w:p w:rsidR="00546462" w:rsidRDefault="00546462" w:rsidP="007904F5"/>
        </w:tc>
        <w:tc>
          <w:tcPr>
            <w:tcW w:w="4361" w:type="dxa"/>
          </w:tcPr>
          <w:p w:rsidR="00546462" w:rsidRDefault="007904F5" w:rsidP="007904F5">
            <w:r>
              <w:lastRenderedPageBreak/>
              <w:t xml:space="preserve">After inspection, agreement may be reached between DOJ and </w:t>
            </w:r>
            <w:r w:rsidR="006F44C9">
              <w:t xml:space="preserve">the </w:t>
            </w:r>
            <w:r>
              <w:t>public entity.</w:t>
            </w:r>
            <w:r w:rsidR="00190517">
              <w:t xml:space="preserve"> It may be stated in the settlement agreement that</w:t>
            </w:r>
            <w:r w:rsidR="006F44C9">
              <w:t>, i</w:t>
            </w:r>
            <w:r>
              <w:t xml:space="preserve">f there is a violation, a civil action will be </w:t>
            </w:r>
            <w:r>
              <w:lastRenderedPageBreak/>
              <w:t>pursued.</w:t>
            </w:r>
            <w:r>
              <w:rPr>
                <w:rStyle w:val="FootnoteReference"/>
              </w:rPr>
              <w:footnoteReference w:id="25"/>
            </w:r>
          </w:p>
          <w:p w:rsidR="00190517" w:rsidRDefault="00190517" w:rsidP="007904F5"/>
          <w:p w:rsidR="00190517" w:rsidRDefault="00190517" w:rsidP="007904F5">
            <w:r>
              <w:t xml:space="preserve">ADA </w:t>
            </w:r>
            <w:r w:rsidR="002B77DD">
              <w:t>National Network c</w:t>
            </w:r>
            <w:r>
              <w:t xml:space="preserve">enters </w:t>
            </w:r>
            <w:r w:rsidR="006F44C9">
              <w:t xml:space="preserve">are </w:t>
            </w:r>
            <w:r>
              <w:t>run by the Department of Health and Human Services. (</w:t>
            </w:r>
            <w:proofErr w:type="gramStart"/>
            <w:r>
              <w:t>ADATA.org )</w:t>
            </w:r>
            <w:proofErr w:type="gramEnd"/>
            <w:r>
              <w:t xml:space="preserve"> . The </w:t>
            </w:r>
            <w:r w:rsidR="006F44C9">
              <w:t>ADA National Network c</w:t>
            </w:r>
            <w:r>
              <w:t>enters provide businesses with information on how to comply with the ADA.</w:t>
            </w:r>
          </w:p>
          <w:p w:rsidR="00BF5590" w:rsidRDefault="00BF5590" w:rsidP="007904F5"/>
          <w:p w:rsidR="00BF5590" w:rsidRPr="00464E18" w:rsidRDefault="00BF5590" w:rsidP="00DA4A53"/>
        </w:tc>
      </w:tr>
      <w:tr w:rsidR="00546462" w:rsidTr="00CB75DE">
        <w:tc>
          <w:tcPr>
            <w:tcW w:w="4376" w:type="dxa"/>
          </w:tcPr>
          <w:p w:rsidR="00546462" w:rsidRDefault="00546462" w:rsidP="00CB75DE">
            <w:r>
              <w:lastRenderedPageBreak/>
              <w:t>Responsibility to raise public awareness</w:t>
            </w:r>
            <w:r w:rsidR="00B47E07">
              <w:t xml:space="preserve"> (and promote systemic culture change)</w:t>
            </w:r>
          </w:p>
        </w:tc>
        <w:tc>
          <w:tcPr>
            <w:tcW w:w="4439" w:type="dxa"/>
          </w:tcPr>
          <w:p w:rsidR="00546462" w:rsidRDefault="00743F7A" w:rsidP="00CB75DE">
            <w:r w:rsidRPr="00743F7A">
              <w:t>DOJ (Public Acc</w:t>
            </w:r>
            <w:r>
              <w:t>ommodations used as an example). Responsibility shared with other agencies.</w:t>
            </w:r>
          </w:p>
        </w:tc>
        <w:tc>
          <w:tcPr>
            <w:tcW w:w="4361" w:type="dxa"/>
          </w:tcPr>
          <w:p w:rsidR="00546462" w:rsidRDefault="0084704D" w:rsidP="00190517">
            <w:r>
              <w:t>DO</w:t>
            </w:r>
            <w:r w:rsidR="00A61459">
              <w:t>J chose high profile cases of disability discrimination in public places to bring law suits in order to draw attention to the importance of access</w:t>
            </w:r>
            <w:r w:rsidR="00190517">
              <w:t xml:space="preserve"> </w:t>
            </w:r>
            <w:r w:rsidR="00E77534">
              <w:t>(key cases like Empire State B</w:t>
            </w:r>
            <w:r w:rsidR="00190517">
              <w:t>uilding and Safeway supermarket chain)</w:t>
            </w:r>
            <w:r w:rsidR="00A61459">
              <w:t xml:space="preserve">.  </w:t>
            </w:r>
          </w:p>
          <w:p w:rsidR="00404A79" w:rsidRDefault="00404A79" w:rsidP="00190517"/>
          <w:p w:rsidR="00404A79" w:rsidRPr="00464E18" w:rsidRDefault="00404A79" w:rsidP="00190517">
            <w:r>
              <w:t>Responsibility shared with other agencies such as Health and Human Services (above) and the federal government which provides small businesses tax breaks in order for them to become compliant.</w:t>
            </w:r>
          </w:p>
        </w:tc>
      </w:tr>
      <w:tr w:rsidR="00546462" w:rsidTr="00CB75DE">
        <w:tc>
          <w:tcPr>
            <w:tcW w:w="4376" w:type="dxa"/>
          </w:tcPr>
          <w:p w:rsidR="00546462" w:rsidRDefault="00546462" w:rsidP="00CB75DE">
            <w:r w:rsidRPr="004739A9">
              <w:t>Responsibility for public education</w:t>
            </w:r>
          </w:p>
        </w:tc>
        <w:tc>
          <w:tcPr>
            <w:tcW w:w="4439" w:type="dxa"/>
          </w:tcPr>
          <w:p w:rsidR="00743F7A" w:rsidRDefault="00743F7A" w:rsidP="00743F7A">
            <w:r>
              <w:t xml:space="preserve">DOJ (Public Accommodations used as an example) </w:t>
            </w:r>
          </w:p>
          <w:p w:rsidR="00743F7A" w:rsidRDefault="00743F7A" w:rsidP="00CB75DE"/>
          <w:p w:rsidR="00743F7A" w:rsidRDefault="00743F7A" w:rsidP="00CB75DE"/>
          <w:p w:rsidR="00743F7A" w:rsidRDefault="00743F7A" w:rsidP="00CB75DE"/>
          <w:p w:rsidR="00743F7A" w:rsidRDefault="00743F7A" w:rsidP="00CB75DE"/>
          <w:p w:rsidR="00743F7A" w:rsidRDefault="00743F7A" w:rsidP="00CB75DE"/>
          <w:p w:rsidR="00743F7A" w:rsidRDefault="00743F7A" w:rsidP="00CB75DE"/>
          <w:p w:rsidR="00743F7A" w:rsidRDefault="00743F7A" w:rsidP="00CB75DE"/>
          <w:p w:rsidR="00546462" w:rsidRDefault="00743F7A" w:rsidP="00CB75DE">
            <w:r>
              <w:t>ADA National Network Centers run by Department of Health and Human Services.</w:t>
            </w:r>
          </w:p>
        </w:tc>
        <w:tc>
          <w:tcPr>
            <w:tcW w:w="4361" w:type="dxa"/>
          </w:tcPr>
          <w:p w:rsidR="00190517" w:rsidRDefault="00064526" w:rsidP="00190517">
            <w:r w:rsidRPr="00505FD5">
              <w:lastRenderedPageBreak/>
              <w:t>ADA Technical Assistance Manual</w:t>
            </w:r>
            <w:r w:rsidR="00505FD5" w:rsidRPr="00505FD5">
              <w:t>s-</w:t>
            </w:r>
            <w:r w:rsidR="00505FD5">
              <w:rPr>
                <w:b/>
              </w:rPr>
              <w:t xml:space="preserve"> </w:t>
            </w:r>
            <w:r w:rsidR="00505FD5">
              <w:t xml:space="preserve">ADA, </w:t>
            </w:r>
            <w:r w:rsidR="00560EBE">
              <w:rPr>
                <w:color w:val="000000"/>
              </w:rPr>
              <w:t>§</w:t>
            </w:r>
            <w:r w:rsidR="00505FD5">
              <w:t>12206(3)</w:t>
            </w:r>
            <w:r w:rsidR="00190517">
              <w:t>.</w:t>
            </w:r>
          </w:p>
          <w:p w:rsidR="00190517" w:rsidRDefault="00190517" w:rsidP="00190517"/>
          <w:p w:rsidR="00546462" w:rsidRDefault="00190517" w:rsidP="00190517">
            <w:r>
              <w:t xml:space="preserve">The high-profile cases (see above under public awareness) were also </w:t>
            </w:r>
            <w:r w:rsidR="006F44C9">
              <w:t xml:space="preserve">simultaneously </w:t>
            </w:r>
            <w:r>
              <w:t xml:space="preserve">used as opportunities to educate the public about the need for accessibility and the rights of people </w:t>
            </w:r>
            <w:r>
              <w:lastRenderedPageBreak/>
              <w:t xml:space="preserve">with disabilities. </w:t>
            </w:r>
          </w:p>
          <w:p w:rsidR="00190517" w:rsidRDefault="00190517" w:rsidP="00505FD5"/>
          <w:p w:rsidR="00190517" w:rsidRPr="00464E18" w:rsidRDefault="00404A79" w:rsidP="00505FD5">
            <w:r>
              <w:t xml:space="preserve">ADA </w:t>
            </w:r>
            <w:r w:rsidR="00646EDA">
              <w:t xml:space="preserve">National Network </w:t>
            </w:r>
            <w:r>
              <w:t>Centers run by Department of Health and Human Services.</w:t>
            </w:r>
          </w:p>
        </w:tc>
      </w:tr>
    </w:tbl>
    <w:p w:rsidR="00DD7C38" w:rsidRDefault="00DD7C38">
      <w:pPr>
        <w:rPr>
          <w:b/>
        </w:rPr>
      </w:pPr>
      <w:r>
        <w:rPr>
          <w:b/>
        </w:rPr>
        <w:lastRenderedPageBreak/>
        <w:br w:type="page"/>
      </w:r>
    </w:p>
    <w:p w:rsidR="002E061A" w:rsidRDefault="001A3E6D" w:rsidP="00990356">
      <w:pPr>
        <w:pStyle w:val="Heading3"/>
        <w:jc w:val="center"/>
      </w:pPr>
      <w:r>
        <w:lastRenderedPageBreak/>
        <w:t>3</w:t>
      </w:r>
      <w:r w:rsidR="00990356">
        <w:t xml:space="preserve">.2 </w:t>
      </w:r>
      <w:r w:rsidR="00777D37">
        <w:t xml:space="preserve">US - </w:t>
      </w:r>
      <w:r w:rsidR="002E061A">
        <w:t>The Incorporation of Human Rights/Antidiscrimination Laws</w:t>
      </w:r>
    </w:p>
    <w:p w:rsidR="002E061A" w:rsidRPr="00C05206" w:rsidRDefault="002E061A" w:rsidP="002E061A">
      <w:r>
        <w:rPr>
          <w:b/>
        </w:rPr>
        <w:t xml:space="preserve">Relevant Legislation: </w:t>
      </w:r>
      <w:r w:rsidR="00505FD5">
        <w:rPr>
          <w:b/>
        </w:rPr>
        <w:t>ADA</w:t>
      </w:r>
      <w:r w:rsidR="004A0ECB">
        <w:rPr>
          <w:b/>
        </w:rPr>
        <w:t xml:space="preserve">. </w:t>
      </w:r>
      <w:r w:rsidR="000C6813">
        <w:rPr>
          <w:b/>
        </w:rPr>
        <w:t xml:space="preserve">Human rights statutes do not exist consistently across all states or cities. The US has also not </w:t>
      </w:r>
      <w:r w:rsidR="006242A2">
        <w:rPr>
          <w:b/>
        </w:rPr>
        <w:t>ratified</w:t>
      </w:r>
      <w:r w:rsidR="000C6813">
        <w:rPr>
          <w:b/>
        </w:rPr>
        <w:t xml:space="preserve"> the UNCRPD. Note, however, that the</w:t>
      </w:r>
      <w:r w:rsidR="00277A2A">
        <w:rPr>
          <w:b/>
        </w:rPr>
        <w:t xml:space="preserve"> ADA does not limit any equal or greater protections tha</w:t>
      </w:r>
      <w:r w:rsidR="00B37D04">
        <w:rPr>
          <w:b/>
        </w:rPr>
        <w:t>t</w:t>
      </w:r>
      <w:r w:rsidR="00277A2A">
        <w:rPr>
          <w:b/>
        </w:rPr>
        <w:t xml:space="preserve"> exist under federal, state or local law</w:t>
      </w:r>
      <w:r w:rsidR="00277A2A">
        <w:rPr>
          <w:rStyle w:val="FootnoteReference"/>
          <w:b/>
        </w:rPr>
        <w:footnoteReference w:id="26"/>
      </w:r>
      <w:r w:rsidR="00277A2A">
        <w:rPr>
          <w:b/>
        </w:rPr>
        <w:t xml:space="preserve"> (similar to the AODA).</w:t>
      </w:r>
    </w:p>
    <w:p w:rsidR="004A0ECB" w:rsidRPr="004A0ECB" w:rsidRDefault="00646EDA" w:rsidP="00E62B52">
      <w:r>
        <w:t>(No table necessary.)</w:t>
      </w:r>
    </w:p>
    <w:p w:rsidR="00423870" w:rsidRDefault="00423870" w:rsidP="00E62B52">
      <w:pPr>
        <w:rPr>
          <w:b/>
          <w:u w:val="single"/>
        </w:rPr>
      </w:pPr>
    </w:p>
    <w:p w:rsidR="00DD7C38" w:rsidRDefault="00DD7C38">
      <w:pPr>
        <w:rPr>
          <w:b/>
          <w:u w:val="single"/>
        </w:rPr>
      </w:pPr>
      <w:r>
        <w:rPr>
          <w:b/>
          <w:u w:val="single"/>
        </w:rPr>
        <w:br w:type="page"/>
      </w:r>
    </w:p>
    <w:p w:rsidR="00423870" w:rsidRDefault="00CC7A93" w:rsidP="001A3E6D">
      <w:pPr>
        <w:pStyle w:val="Heading2"/>
        <w:numPr>
          <w:ilvl w:val="0"/>
          <w:numId w:val="6"/>
        </w:numPr>
      </w:pPr>
      <w:r>
        <w:lastRenderedPageBreak/>
        <w:t>Canada</w:t>
      </w:r>
    </w:p>
    <w:p w:rsidR="00CC7A93" w:rsidRDefault="00CC7A93" w:rsidP="001A3E6D">
      <w:pPr>
        <w:pStyle w:val="Heading2"/>
        <w:numPr>
          <w:ilvl w:val="1"/>
          <w:numId w:val="7"/>
        </w:numPr>
      </w:pPr>
      <w:r>
        <w:t>Ontario</w:t>
      </w:r>
    </w:p>
    <w:p w:rsidR="00CC7A93" w:rsidRPr="00CC7A93" w:rsidRDefault="00CC7A93" w:rsidP="00CC7A93">
      <w:pPr>
        <w:pStyle w:val="ListParagraph"/>
      </w:pPr>
    </w:p>
    <w:p w:rsidR="003A537D" w:rsidRPr="003A537D" w:rsidRDefault="00623F34" w:rsidP="00EC656B">
      <w:pPr>
        <w:pStyle w:val="Heading3"/>
        <w:numPr>
          <w:ilvl w:val="2"/>
          <w:numId w:val="7"/>
        </w:numPr>
        <w:jc w:val="center"/>
      </w:pPr>
      <w:r>
        <w:t xml:space="preserve">Ontario - </w:t>
      </w:r>
      <w:r w:rsidR="003A537D" w:rsidRPr="003A537D">
        <w:t>Functions Examined</w:t>
      </w:r>
    </w:p>
    <w:p w:rsidR="00EC1109" w:rsidRPr="003A537D" w:rsidRDefault="003A537D" w:rsidP="003A537D">
      <w:pPr>
        <w:ind w:left="360"/>
        <w:rPr>
          <w:b/>
        </w:rPr>
      </w:pPr>
      <w:r w:rsidRPr="003A537D">
        <w:rPr>
          <w:b/>
        </w:rPr>
        <w:t>Statute(s):</w:t>
      </w:r>
      <w:r w:rsidR="00623F34">
        <w:rPr>
          <w:b/>
        </w:rPr>
        <w:t xml:space="preserve"> </w:t>
      </w:r>
      <w:r w:rsidR="005D42B8" w:rsidRPr="00223709">
        <w:rPr>
          <w:i/>
          <w:iCs/>
        </w:rPr>
        <w:t>Accessibility for Ontar</w:t>
      </w:r>
      <w:r w:rsidR="005D42B8">
        <w:rPr>
          <w:i/>
          <w:iCs/>
        </w:rPr>
        <w:t>ians with Disabilities Act, 2005</w:t>
      </w:r>
      <w:r w:rsidR="005D42B8">
        <w:rPr>
          <w:rStyle w:val="FootnoteReference"/>
          <w:b/>
        </w:rPr>
        <w:footnoteReference w:id="27"/>
      </w:r>
      <w:r w:rsidR="005D42B8" w:rsidRPr="00223709">
        <w:rPr>
          <w:i/>
          <w:iCs/>
        </w:rPr>
        <w:t xml:space="preserve"> </w:t>
      </w:r>
      <w:r w:rsidR="005D42B8">
        <w:t>(</w:t>
      </w:r>
      <w:r w:rsidR="00623F34" w:rsidRPr="005D42B8">
        <w:rPr>
          <w:i/>
        </w:rPr>
        <w:t>AODA</w:t>
      </w:r>
      <w:r w:rsidR="005D42B8" w:rsidRPr="005D42B8">
        <w:t>)</w:t>
      </w:r>
    </w:p>
    <w:tbl>
      <w:tblPr>
        <w:tblStyle w:val="TableGrid"/>
        <w:tblW w:w="0" w:type="auto"/>
        <w:tblLook w:val="04A0" w:firstRow="1" w:lastRow="0" w:firstColumn="1" w:lastColumn="0" w:noHBand="0" w:noVBand="1"/>
      </w:tblPr>
      <w:tblGrid>
        <w:gridCol w:w="4376"/>
        <w:gridCol w:w="4439"/>
        <w:gridCol w:w="4361"/>
      </w:tblGrid>
      <w:tr w:rsidR="003A537D" w:rsidRPr="00D90387" w:rsidTr="00CB75DE">
        <w:tc>
          <w:tcPr>
            <w:tcW w:w="4376" w:type="dxa"/>
          </w:tcPr>
          <w:p w:rsidR="003A537D" w:rsidRPr="00D90387" w:rsidRDefault="003A537D" w:rsidP="00CB75DE">
            <w:pPr>
              <w:jc w:val="center"/>
              <w:rPr>
                <w:b/>
              </w:rPr>
            </w:pPr>
            <w:r w:rsidRPr="00D90387">
              <w:rPr>
                <w:b/>
              </w:rPr>
              <w:t>Power or Responsibility</w:t>
            </w:r>
          </w:p>
        </w:tc>
        <w:tc>
          <w:tcPr>
            <w:tcW w:w="4439" w:type="dxa"/>
          </w:tcPr>
          <w:p w:rsidR="003A537D" w:rsidRPr="00D90387" w:rsidRDefault="003A537D" w:rsidP="00EC1109">
            <w:pPr>
              <w:jc w:val="center"/>
              <w:rPr>
                <w:b/>
              </w:rPr>
            </w:pPr>
            <w:r w:rsidRPr="00D90387">
              <w:rPr>
                <w:b/>
              </w:rPr>
              <w:t>Body</w:t>
            </w:r>
            <w:r w:rsidR="00EC1109">
              <w:rPr>
                <w:b/>
              </w:rPr>
              <w:t>(-</w:t>
            </w:r>
            <w:proofErr w:type="spellStart"/>
            <w:r w:rsidR="00EC1109">
              <w:rPr>
                <w:b/>
              </w:rPr>
              <w:t>ies</w:t>
            </w:r>
            <w:proofErr w:type="spellEnd"/>
            <w:r w:rsidR="00EC1109">
              <w:rPr>
                <w:b/>
              </w:rPr>
              <w:t>)</w:t>
            </w:r>
            <w:r w:rsidRPr="00D90387">
              <w:rPr>
                <w:b/>
              </w:rPr>
              <w:t xml:space="preserve"> that exercise</w:t>
            </w:r>
            <w:r w:rsidR="00EC1109">
              <w:rPr>
                <w:b/>
              </w:rPr>
              <w:t>(s)</w:t>
            </w:r>
            <w:r w:rsidRPr="00D90387">
              <w:rPr>
                <w:b/>
              </w:rPr>
              <w:t xml:space="preserve"> the power or responsibility</w:t>
            </w:r>
          </w:p>
        </w:tc>
        <w:tc>
          <w:tcPr>
            <w:tcW w:w="4361" w:type="dxa"/>
          </w:tcPr>
          <w:p w:rsidR="003A537D" w:rsidRPr="00D90387" w:rsidRDefault="003A537D" w:rsidP="003A537D">
            <w:pPr>
              <w:jc w:val="center"/>
              <w:rPr>
                <w:b/>
              </w:rPr>
            </w:pPr>
            <w:r w:rsidRPr="00D90387">
              <w:rPr>
                <w:b/>
              </w:rPr>
              <w:t>How power or responsibility is executed</w:t>
            </w:r>
          </w:p>
        </w:tc>
      </w:tr>
      <w:tr w:rsidR="003A537D" w:rsidTr="00CB75DE">
        <w:tc>
          <w:tcPr>
            <w:tcW w:w="4376" w:type="dxa"/>
          </w:tcPr>
          <w:p w:rsidR="003A537D" w:rsidRDefault="003A537D" w:rsidP="00CB75DE">
            <w:r>
              <w:t>Power to create accessibility standards</w:t>
            </w:r>
          </w:p>
        </w:tc>
        <w:tc>
          <w:tcPr>
            <w:tcW w:w="4439" w:type="dxa"/>
          </w:tcPr>
          <w:p w:rsidR="003A537D" w:rsidRDefault="00646EDA" w:rsidP="000B1608">
            <w:pPr>
              <w:jc w:val="center"/>
            </w:pPr>
            <w:r>
              <w:t>Minister, Standard Development Committees</w:t>
            </w:r>
            <w:r w:rsidR="00B37D04">
              <w:t xml:space="preserve"> </w:t>
            </w:r>
            <w:r>
              <w:t xml:space="preserve">(SDCs), </w:t>
            </w:r>
            <w:r w:rsidR="00B37D04" w:rsidRPr="00B37D04">
              <w:t xml:space="preserve">Accessibility Directorate of Ontario </w:t>
            </w:r>
            <w:r w:rsidR="00B37D04">
              <w:t>(</w:t>
            </w:r>
            <w:r>
              <w:t>ADO</w:t>
            </w:r>
            <w:r w:rsidR="00B37D04">
              <w:t>)</w:t>
            </w:r>
            <w:r w:rsidR="00A239E3">
              <w:t xml:space="preserve">, </w:t>
            </w:r>
            <w:r w:rsidR="00B37D04" w:rsidRPr="00B37D04">
              <w:t xml:space="preserve">Accessibility Standards Advisory Council </w:t>
            </w:r>
            <w:r w:rsidR="00B37D04">
              <w:t>(</w:t>
            </w:r>
            <w:r w:rsidR="00A239E3">
              <w:t>ASAC</w:t>
            </w:r>
            <w:r w:rsidR="00B37D04">
              <w:t>)</w:t>
            </w:r>
          </w:p>
        </w:tc>
        <w:tc>
          <w:tcPr>
            <w:tcW w:w="4361" w:type="dxa"/>
          </w:tcPr>
          <w:p w:rsidR="003A537D" w:rsidRPr="00646EDA" w:rsidRDefault="00646EDA" w:rsidP="00B74C34">
            <w:r>
              <w:t>Minister sets terms of reference</w:t>
            </w:r>
            <w:r w:rsidR="00B74C34">
              <w:t xml:space="preserve"> and </w:t>
            </w:r>
            <w:r>
              <w:t>with the assistance of ADO establishes S</w:t>
            </w:r>
            <w:r w:rsidR="006C5867">
              <w:t>DC</w:t>
            </w:r>
            <w:r w:rsidR="005C7464">
              <w:t>s which</w:t>
            </w:r>
            <w:r>
              <w:t xml:space="preserve"> develop the standards</w:t>
            </w:r>
            <w:r w:rsidR="00CF308D">
              <w:t xml:space="preserve">; </w:t>
            </w:r>
            <w:r w:rsidR="00A239E3">
              <w:t>ASAC advise</w:t>
            </w:r>
            <w:r w:rsidR="00D135F3">
              <w:t>s</w:t>
            </w:r>
            <w:r w:rsidR="00A239E3">
              <w:t xml:space="preserve"> </w:t>
            </w:r>
            <w:r w:rsidR="00B74C34">
              <w:t>the M</w:t>
            </w:r>
            <w:r w:rsidR="00A239E3">
              <w:t xml:space="preserve">inister on </w:t>
            </w:r>
            <w:r w:rsidR="005C7464">
              <w:t xml:space="preserve">the </w:t>
            </w:r>
            <w:r w:rsidR="00A239E3">
              <w:t xml:space="preserve">process and progress of standard development; </w:t>
            </w:r>
            <w:r w:rsidR="00CF308D">
              <w:t>standard</w:t>
            </w:r>
            <w:r w:rsidR="00A239E3">
              <w:t>s</w:t>
            </w:r>
            <w:r w:rsidR="00CF308D">
              <w:t xml:space="preserve"> come in</w:t>
            </w:r>
            <w:r w:rsidR="00B74C34">
              <w:t>to force</w:t>
            </w:r>
            <w:r w:rsidR="00CF308D">
              <w:t xml:space="preserve"> at varying dates; overall date for province to be accessible </w:t>
            </w:r>
            <w:r w:rsidR="00B37D04">
              <w:t>i</w:t>
            </w:r>
            <w:r w:rsidR="00CF308D">
              <w:t>s 2025</w:t>
            </w:r>
            <w:r w:rsidR="005C7464">
              <w:t>.</w:t>
            </w:r>
          </w:p>
        </w:tc>
      </w:tr>
      <w:tr w:rsidR="003A537D" w:rsidTr="00CB75DE">
        <w:tc>
          <w:tcPr>
            <w:tcW w:w="4376" w:type="dxa"/>
          </w:tcPr>
          <w:p w:rsidR="003A537D" w:rsidRDefault="003A537D" w:rsidP="00CB75DE">
            <w:r>
              <w:t>Power to enforce accessibility standards</w:t>
            </w:r>
          </w:p>
        </w:tc>
        <w:tc>
          <w:tcPr>
            <w:tcW w:w="4439" w:type="dxa"/>
          </w:tcPr>
          <w:p w:rsidR="003A537D" w:rsidRDefault="001D5EDD" w:rsidP="0099091F">
            <w:pPr>
              <w:jc w:val="center"/>
            </w:pPr>
            <w:r>
              <w:t xml:space="preserve">Director (appointed by </w:t>
            </w:r>
            <w:r w:rsidR="00B74C34">
              <w:t xml:space="preserve">the </w:t>
            </w:r>
            <w:r>
              <w:t>D</w:t>
            </w:r>
            <w:r w:rsidR="00B37D04">
              <w:t xml:space="preserve">eputy </w:t>
            </w:r>
            <w:r>
              <w:t>M</w:t>
            </w:r>
            <w:r w:rsidR="00B37D04">
              <w:t>inister</w:t>
            </w:r>
            <w:r w:rsidR="0099091F">
              <w:t xml:space="preserve"> </w:t>
            </w:r>
            <w:r w:rsidR="00341A59">
              <w:t>(s 30)</w:t>
            </w:r>
            <w:r>
              <w:t xml:space="preserve">), </w:t>
            </w:r>
            <w:r w:rsidR="00166101">
              <w:t xml:space="preserve">ADO, </w:t>
            </w:r>
            <w:r>
              <w:t>Inspectors,</w:t>
            </w:r>
            <w:r w:rsidR="00A239E3">
              <w:t xml:space="preserve"> Licence </w:t>
            </w:r>
            <w:r w:rsidR="005F5D0C">
              <w:t xml:space="preserve">Appeal </w:t>
            </w:r>
            <w:r w:rsidR="00A239E3">
              <w:t>Tribunal</w:t>
            </w:r>
            <w:r w:rsidR="00691C2A">
              <w:t xml:space="preserve"> (LAT)</w:t>
            </w:r>
          </w:p>
        </w:tc>
        <w:tc>
          <w:tcPr>
            <w:tcW w:w="4361" w:type="dxa"/>
          </w:tcPr>
          <w:p w:rsidR="00341A59" w:rsidRDefault="00B74C34" w:rsidP="009F7466">
            <w:r>
              <w:t>Those subject to the standards are to file a</w:t>
            </w:r>
            <w:r w:rsidR="005F5D0C">
              <w:t>ccessibility report</w:t>
            </w:r>
            <w:r>
              <w:t>s</w:t>
            </w:r>
            <w:r w:rsidR="005F5D0C">
              <w:t xml:space="preserve"> with</w:t>
            </w:r>
            <w:r w:rsidR="0057342C">
              <w:t xml:space="preserve"> </w:t>
            </w:r>
            <w:r w:rsidR="00F47C3D">
              <w:t>a</w:t>
            </w:r>
            <w:r>
              <w:t xml:space="preserve"> </w:t>
            </w:r>
            <w:r w:rsidR="00341A59">
              <w:t>d</w:t>
            </w:r>
            <w:r w:rsidR="005F5D0C">
              <w:t>irector</w:t>
            </w:r>
            <w:r w:rsidR="0099091F">
              <w:t xml:space="preserve"> (s </w:t>
            </w:r>
            <w:r w:rsidR="00F47C3D">
              <w:t>14)</w:t>
            </w:r>
            <w:r w:rsidR="005F5D0C">
              <w:t xml:space="preserve">; </w:t>
            </w:r>
            <w:r w:rsidR="00F47C3D">
              <w:t xml:space="preserve">a director may </w:t>
            </w:r>
            <w:r w:rsidR="00295163">
              <w:t xml:space="preserve">review an accessibility report to </w:t>
            </w:r>
            <w:r w:rsidR="00F47C3D">
              <w:t>determine whether a standard has been complied with</w:t>
            </w:r>
            <w:r w:rsidR="009F7466">
              <w:t>, r</w:t>
            </w:r>
            <w:r w:rsidR="008D6B35">
              <w:t>equesting additional information as necessary</w:t>
            </w:r>
            <w:r w:rsidR="00F47C3D">
              <w:t xml:space="preserve"> (</w:t>
            </w:r>
            <w:proofErr w:type="spellStart"/>
            <w:r w:rsidR="00F47C3D">
              <w:t>s</w:t>
            </w:r>
            <w:r w:rsidR="008D6B35">
              <w:t>s</w:t>
            </w:r>
            <w:proofErr w:type="spellEnd"/>
            <w:r w:rsidR="00F47C3D">
              <w:t xml:space="preserve"> 16</w:t>
            </w:r>
            <w:r w:rsidR="008D6B35">
              <w:t>, 17</w:t>
            </w:r>
            <w:r w:rsidR="00341A59">
              <w:t>).</w:t>
            </w:r>
          </w:p>
          <w:p w:rsidR="00341A59" w:rsidRDefault="00341A59" w:rsidP="009F7466"/>
          <w:p w:rsidR="00341A59" w:rsidRDefault="00341A59" w:rsidP="009F7466">
            <w:r>
              <w:t xml:space="preserve">One or more inspectors shall be appointed by the Deputy Minister within a reasonable time after the creation of the first standard to assist with any aspect of the AODA or the </w:t>
            </w:r>
            <w:r>
              <w:lastRenderedPageBreak/>
              <w:t>standards created through it (</w:t>
            </w:r>
            <w:r w:rsidR="0099091F">
              <w:t>s</w:t>
            </w:r>
            <w:r>
              <w:t xml:space="preserve"> 18). </w:t>
            </w:r>
          </w:p>
          <w:p w:rsidR="003A537D" w:rsidRPr="00464E18" w:rsidRDefault="00341A59" w:rsidP="0099091F">
            <w:r>
              <w:t>I</w:t>
            </w:r>
            <w:r w:rsidR="005F5D0C">
              <w:t xml:space="preserve">nspectors may </w:t>
            </w:r>
            <w:r w:rsidR="009F7466">
              <w:t xml:space="preserve">carry out inspections to </w:t>
            </w:r>
            <w:r w:rsidR="005F5D0C">
              <w:t>determine whether standards have been complied with</w:t>
            </w:r>
            <w:r w:rsidR="009F7466">
              <w:t xml:space="preserve"> (s 19)</w:t>
            </w:r>
            <w:r w:rsidR="005F5D0C">
              <w:t>; administrative penalties may be issued if there is lack of compliance</w:t>
            </w:r>
            <w:r w:rsidR="00A73C88">
              <w:t xml:space="preserve"> (</w:t>
            </w:r>
            <w:proofErr w:type="spellStart"/>
            <w:r w:rsidR="00A73C88">
              <w:t>s</w:t>
            </w:r>
            <w:r w:rsidR="0099091F">
              <w:t>s</w:t>
            </w:r>
            <w:proofErr w:type="spellEnd"/>
            <w:r w:rsidR="00A73C88">
              <w:t xml:space="preserve"> 21, 37)</w:t>
            </w:r>
            <w:r w:rsidR="005F5D0C">
              <w:t xml:space="preserve">; </w:t>
            </w:r>
            <w:r w:rsidR="00CB75DE">
              <w:t xml:space="preserve">the </w:t>
            </w:r>
            <w:r w:rsidR="005F5D0C">
              <w:t>entity subject to compliance may appeal</w:t>
            </w:r>
            <w:r w:rsidR="00691C2A">
              <w:t xml:space="preserve"> to the LAT (s 27)</w:t>
            </w:r>
          </w:p>
        </w:tc>
      </w:tr>
      <w:tr w:rsidR="003A537D" w:rsidTr="00CB75DE">
        <w:tc>
          <w:tcPr>
            <w:tcW w:w="4376" w:type="dxa"/>
          </w:tcPr>
          <w:p w:rsidR="003A537D" w:rsidRDefault="003A537D" w:rsidP="00CB75DE">
            <w:r w:rsidRPr="002B6A3C">
              <w:lastRenderedPageBreak/>
              <w:t>Power to encourage compliance</w:t>
            </w:r>
          </w:p>
        </w:tc>
        <w:tc>
          <w:tcPr>
            <w:tcW w:w="4439" w:type="dxa"/>
          </w:tcPr>
          <w:p w:rsidR="003A537D" w:rsidRDefault="00006925" w:rsidP="00CB75DE">
            <w:pPr>
              <w:jc w:val="center"/>
            </w:pPr>
            <w:r>
              <w:t xml:space="preserve">Minister, </w:t>
            </w:r>
            <w:r w:rsidR="00285D7B">
              <w:t>ADO</w:t>
            </w:r>
          </w:p>
        </w:tc>
        <w:tc>
          <w:tcPr>
            <w:tcW w:w="4361" w:type="dxa"/>
          </w:tcPr>
          <w:p w:rsidR="003A537D" w:rsidRDefault="00006925" w:rsidP="00CB75DE">
            <w:r>
              <w:t xml:space="preserve">Incentive agreements, s 33; </w:t>
            </w:r>
            <w:r w:rsidR="00C219F6">
              <w:t xml:space="preserve">the </w:t>
            </w:r>
            <w:r w:rsidR="00CB75DE">
              <w:t>M</w:t>
            </w:r>
            <w:r>
              <w:t xml:space="preserve">inister, inspectors and directors </w:t>
            </w:r>
            <w:r w:rsidR="00C219F6">
              <w:t xml:space="preserve">are </w:t>
            </w:r>
            <w:r>
              <w:t xml:space="preserve">involved in </w:t>
            </w:r>
            <w:r w:rsidR="00C219F6">
              <w:t xml:space="preserve">the </w:t>
            </w:r>
            <w:r>
              <w:t>creation and enforcement of incentive agreements.</w:t>
            </w:r>
          </w:p>
          <w:p w:rsidR="00006925" w:rsidRDefault="00006925" w:rsidP="00CB75DE"/>
          <w:p w:rsidR="00006925" w:rsidRPr="00464E18" w:rsidRDefault="009B25B1" w:rsidP="0099091F">
            <w:r>
              <w:t xml:space="preserve">The </w:t>
            </w:r>
            <w:r w:rsidR="00006925">
              <w:t>ADO</w:t>
            </w:r>
            <w:r w:rsidR="00A560E7">
              <w:t xml:space="preserve"> </w:t>
            </w:r>
            <w:r>
              <w:t xml:space="preserve">will </w:t>
            </w:r>
            <w:r w:rsidR="00A560E7">
              <w:t>consult and assist entities with preparation if they must submit accessibility reports o</w:t>
            </w:r>
            <w:r w:rsidR="00341A59">
              <w:t>r</w:t>
            </w:r>
            <w:r w:rsidR="00A560E7">
              <w:t xml:space="preserve"> if subject to future standards</w:t>
            </w:r>
            <w:r>
              <w:t xml:space="preserve"> (</w:t>
            </w:r>
            <w:proofErr w:type="spellStart"/>
            <w:r>
              <w:t>s</w:t>
            </w:r>
            <w:r w:rsidR="0099091F">
              <w:t>s</w:t>
            </w:r>
            <w:proofErr w:type="spellEnd"/>
            <w:r>
              <w:t xml:space="preserve"> 2(3)(d),(f)</w:t>
            </w:r>
            <w:r w:rsidR="0099091F">
              <w:t>,</w:t>
            </w:r>
            <w:r>
              <w:t>(g))</w:t>
            </w:r>
          </w:p>
        </w:tc>
      </w:tr>
      <w:tr w:rsidR="003A537D" w:rsidTr="00CB75DE">
        <w:tc>
          <w:tcPr>
            <w:tcW w:w="4376" w:type="dxa"/>
          </w:tcPr>
          <w:p w:rsidR="003A537D" w:rsidRPr="00E43872" w:rsidRDefault="003A537D" w:rsidP="00CB75DE">
            <w:r w:rsidRPr="00E43872">
              <w:t>Power to enforce decisions</w:t>
            </w:r>
          </w:p>
        </w:tc>
        <w:tc>
          <w:tcPr>
            <w:tcW w:w="4439" w:type="dxa"/>
          </w:tcPr>
          <w:p w:rsidR="003A537D" w:rsidRPr="007D4BBD" w:rsidRDefault="00285D7B" w:rsidP="00CB75DE">
            <w:pPr>
              <w:jc w:val="center"/>
            </w:pPr>
            <w:r>
              <w:t>ADO</w:t>
            </w:r>
          </w:p>
        </w:tc>
        <w:tc>
          <w:tcPr>
            <w:tcW w:w="4361" w:type="dxa"/>
          </w:tcPr>
          <w:p w:rsidR="003A537D" w:rsidRDefault="00006925" w:rsidP="00A560E7">
            <w:r>
              <w:t>No individual complaints</w:t>
            </w:r>
            <w:r w:rsidR="0020171A">
              <w:t>;</w:t>
            </w:r>
            <w:r>
              <w:t xml:space="preserve"> decisions relate to </w:t>
            </w:r>
            <w:r w:rsidR="009B55B9">
              <w:t>orders</w:t>
            </w:r>
            <w:r>
              <w:t xml:space="preserve"> imposed on noncompliant entities</w:t>
            </w:r>
            <w:r w:rsidR="00C219F6">
              <w:t>.</w:t>
            </w:r>
          </w:p>
          <w:p w:rsidR="00C219F6" w:rsidRDefault="00C219F6" w:rsidP="00A560E7"/>
          <w:p w:rsidR="00C219F6" w:rsidRDefault="00C219F6" w:rsidP="00C219F6">
            <w:r>
              <w:t xml:space="preserve">If a director </w:t>
            </w:r>
            <w:r w:rsidR="003347CC">
              <w:t xml:space="preserve">or the LAT </w:t>
            </w:r>
            <w:r>
              <w:t>orders an administrative penalty to be paid by a noncompliant entity, the order may be enforced through the Superior Cour</w:t>
            </w:r>
            <w:r w:rsidR="0099091F">
              <w:t>t as a judgment of the court (</w:t>
            </w:r>
            <w:proofErr w:type="spellStart"/>
            <w:r w:rsidR="0099091F">
              <w:t>ss</w:t>
            </w:r>
            <w:proofErr w:type="spellEnd"/>
            <w:r>
              <w:t xml:space="preserve"> 23</w:t>
            </w:r>
            <w:r w:rsidR="003347CC">
              <w:t>(1)</w:t>
            </w:r>
            <w:proofErr w:type="gramStart"/>
            <w:r w:rsidR="003347CC">
              <w:t>,(</w:t>
            </w:r>
            <w:proofErr w:type="gramEnd"/>
            <w:r w:rsidR="003347CC">
              <w:t>2),(3)</w:t>
            </w:r>
            <w:r>
              <w:t>).</w:t>
            </w:r>
          </w:p>
          <w:p w:rsidR="003347CC" w:rsidRDefault="003347CC" w:rsidP="00C219F6"/>
          <w:p w:rsidR="003347CC" w:rsidRPr="00464E18" w:rsidRDefault="003347CC" w:rsidP="0099091F">
            <w:r>
              <w:t>If an order to pay an administrative penalty is appealed, the requirement to pay is stayed until the appeal has been determined (s 23(4))</w:t>
            </w:r>
          </w:p>
        </w:tc>
      </w:tr>
      <w:tr w:rsidR="003A537D" w:rsidTr="00CB75DE">
        <w:tc>
          <w:tcPr>
            <w:tcW w:w="4376" w:type="dxa"/>
          </w:tcPr>
          <w:p w:rsidR="003A537D" w:rsidRDefault="003A537D" w:rsidP="00CB75DE">
            <w:r>
              <w:t>Responsibility to raise public awareness (and promote systemic culture change)</w:t>
            </w:r>
          </w:p>
        </w:tc>
        <w:tc>
          <w:tcPr>
            <w:tcW w:w="4439" w:type="dxa"/>
          </w:tcPr>
          <w:p w:rsidR="003A537D" w:rsidRDefault="00C627B7" w:rsidP="00CB75DE">
            <w:pPr>
              <w:jc w:val="center"/>
            </w:pPr>
            <w:r>
              <w:t>ADO</w:t>
            </w:r>
            <w:r w:rsidR="0006036B">
              <w:t>, ASAC</w:t>
            </w:r>
          </w:p>
        </w:tc>
        <w:tc>
          <w:tcPr>
            <w:tcW w:w="4361" w:type="dxa"/>
          </w:tcPr>
          <w:p w:rsidR="009331CF" w:rsidRDefault="003347CC" w:rsidP="0006036B">
            <w:r>
              <w:t xml:space="preserve">The </w:t>
            </w:r>
            <w:r w:rsidR="009331CF">
              <w:t xml:space="preserve">ADO </w:t>
            </w:r>
            <w:r w:rsidR="0006036B" w:rsidRPr="00D135F3">
              <w:t>conduct</w:t>
            </w:r>
            <w:r w:rsidR="009331CF">
              <w:t>s</w:t>
            </w:r>
            <w:r w:rsidR="0006036B" w:rsidRPr="00D135F3">
              <w:t xml:space="preserve"> research on the purpose</w:t>
            </w:r>
            <w:r w:rsidR="009331CF">
              <w:t xml:space="preserve"> and implementation of the AODA</w:t>
            </w:r>
            <w:proofErr w:type="gramStart"/>
            <w:r w:rsidR="009331CF">
              <w:t>.(</w:t>
            </w:r>
            <w:proofErr w:type="spellStart"/>
            <w:proofErr w:type="gramEnd"/>
            <w:r w:rsidR="009331CF">
              <w:t>ss</w:t>
            </w:r>
            <w:proofErr w:type="spellEnd"/>
            <w:r w:rsidR="009331CF">
              <w:t xml:space="preserve"> 32(3)(e))</w:t>
            </w:r>
            <w:r w:rsidR="00F02FB9">
              <w:t>.</w:t>
            </w:r>
            <w:r w:rsidR="009331CF">
              <w:t xml:space="preserve"> It also </w:t>
            </w:r>
            <w:r w:rsidR="009331CF" w:rsidRPr="009331CF">
              <w:t>consult</w:t>
            </w:r>
            <w:r w:rsidR="009331CF">
              <w:t xml:space="preserve">s with organizations </w:t>
            </w:r>
          </w:p>
          <w:p w:rsidR="0006036B" w:rsidRDefault="009331CF" w:rsidP="0006036B">
            <w:r>
              <w:t>(</w:t>
            </w:r>
            <w:r w:rsidRPr="009331CF">
              <w:t xml:space="preserve">including schools, school boards, colleges, universities, trade or occupational </w:t>
            </w:r>
            <w:r w:rsidRPr="009331CF">
              <w:lastRenderedPageBreak/>
              <w:t xml:space="preserve">associations and self-governing </w:t>
            </w:r>
            <w:r>
              <w:t xml:space="preserve">professions) </w:t>
            </w:r>
            <w:r w:rsidRPr="009331CF">
              <w:t xml:space="preserve">on the provision of information and training respecting accessibility within </w:t>
            </w:r>
            <w:r>
              <w:t>those</w:t>
            </w:r>
            <w:r w:rsidRPr="009331CF">
              <w:t xml:space="preserve"> organizations</w:t>
            </w:r>
            <w:r>
              <w:t xml:space="preserve"> (</w:t>
            </w:r>
            <w:proofErr w:type="spellStart"/>
            <w:r w:rsidR="0006036B">
              <w:t>s</w:t>
            </w:r>
            <w:r w:rsidR="00F034DD">
              <w:t>s</w:t>
            </w:r>
            <w:proofErr w:type="spellEnd"/>
            <w:r w:rsidR="0006036B">
              <w:t xml:space="preserve"> 32</w:t>
            </w:r>
            <w:r w:rsidR="00510A83">
              <w:t>(3)(f)</w:t>
            </w:r>
            <w:r>
              <w:t>)</w:t>
            </w:r>
          </w:p>
          <w:p w:rsidR="0006036B" w:rsidRDefault="0006036B" w:rsidP="0006036B"/>
          <w:p w:rsidR="003A537D" w:rsidRPr="00464E18" w:rsidRDefault="0006036B" w:rsidP="0006036B">
            <w:r>
              <w:t xml:space="preserve">ASAC </w:t>
            </w:r>
            <w:r w:rsidRPr="0006036B">
              <w:t>advise</w:t>
            </w:r>
            <w:r>
              <w:t>s</w:t>
            </w:r>
            <w:r w:rsidR="006242A2">
              <w:t xml:space="preserve"> the m</w:t>
            </w:r>
            <w:r w:rsidRPr="0006036B">
              <w:t>inister on</w:t>
            </w:r>
            <w:r>
              <w:t xml:space="preserve"> </w:t>
            </w:r>
            <w:r w:rsidRPr="0006036B">
              <w:t>programs of publi</w:t>
            </w:r>
            <w:r>
              <w:t>c inf</w:t>
            </w:r>
            <w:r w:rsidR="00F034DD">
              <w:t>ormation related to the AODA, s</w:t>
            </w:r>
            <w:r>
              <w:t xml:space="preserve"> 31</w:t>
            </w:r>
          </w:p>
        </w:tc>
      </w:tr>
      <w:tr w:rsidR="003A537D" w:rsidTr="00CB75DE">
        <w:tc>
          <w:tcPr>
            <w:tcW w:w="4376" w:type="dxa"/>
          </w:tcPr>
          <w:p w:rsidR="003A537D" w:rsidRDefault="003A537D" w:rsidP="00CB75DE">
            <w:r w:rsidRPr="00890DB3">
              <w:lastRenderedPageBreak/>
              <w:t>Responsibility for public education</w:t>
            </w:r>
          </w:p>
        </w:tc>
        <w:tc>
          <w:tcPr>
            <w:tcW w:w="4439" w:type="dxa"/>
          </w:tcPr>
          <w:p w:rsidR="003A537D" w:rsidRDefault="00A239E3" w:rsidP="00CB75DE">
            <w:pPr>
              <w:jc w:val="center"/>
            </w:pPr>
            <w:r>
              <w:t xml:space="preserve">ADO, </w:t>
            </w:r>
            <w:r w:rsidR="00A560E7">
              <w:t>ASAC</w:t>
            </w:r>
          </w:p>
        </w:tc>
        <w:tc>
          <w:tcPr>
            <w:tcW w:w="4361" w:type="dxa"/>
          </w:tcPr>
          <w:p w:rsidR="00902F75" w:rsidRDefault="00902F75" w:rsidP="00902F75">
            <w:r>
              <w:t xml:space="preserve">The ADO </w:t>
            </w:r>
            <w:r w:rsidRPr="00D135F3">
              <w:t>conduct</w:t>
            </w:r>
            <w:r>
              <w:t>s</w:t>
            </w:r>
            <w:r w:rsidRPr="00D135F3">
              <w:t xml:space="preserve"> research on the purpose</w:t>
            </w:r>
            <w:r>
              <w:t xml:space="preserve"> and implementation of the AODA</w:t>
            </w:r>
            <w:r w:rsidR="00F034DD">
              <w:t xml:space="preserve"> </w:t>
            </w:r>
            <w:r>
              <w:t>(</w:t>
            </w:r>
            <w:proofErr w:type="spellStart"/>
            <w:r>
              <w:t>ss</w:t>
            </w:r>
            <w:proofErr w:type="spellEnd"/>
            <w:r>
              <w:t xml:space="preserve"> 32(3</w:t>
            </w:r>
            <w:proofErr w:type="gramStart"/>
            <w:r>
              <w:t>)(</w:t>
            </w:r>
            <w:proofErr w:type="gramEnd"/>
            <w:r>
              <w:t>e))</w:t>
            </w:r>
            <w:r w:rsidR="00F02FB9">
              <w:t>.</w:t>
            </w:r>
            <w:r>
              <w:t xml:space="preserve"> It also </w:t>
            </w:r>
            <w:r w:rsidRPr="009331CF">
              <w:t>consult</w:t>
            </w:r>
            <w:r>
              <w:t xml:space="preserve">s with organizations </w:t>
            </w:r>
          </w:p>
          <w:p w:rsidR="00902F75" w:rsidRDefault="00902F75" w:rsidP="00902F75">
            <w:r>
              <w:t>(</w:t>
            </w:r>
            <w:proofErr w:type="gramStart"/>
            <w:r w:rsidRPr="009331CF">
              <w:t>including</w:t>
            </w:r>
            <w:proofErr w:type="gramEnd"/>
            <w:r w:rsidRPr="009331CF">
              <w:t xml:space="preserve"> schools, school boards, colleges, universities, trade or occupational associations and self-governing </w:t>
            </w:r>
            <w:r>
              <w:t xml:space="preserve">professions) </w:t>
            </w:r>
            <w:r w:rsidRPr="009331CF">
              <w:t xml:space="preserve">on the provision of information and training respecting accessibility within </w:t>
            </w:r>
            <w:r>
              <w:t>those</w:t>
            </w:r>
            <w:r w:rsidRPr="009331CF">
              <w:t xml:space="preserve"> organizations</w:t>
            </w:r>
            <w:r>
              <w:t xml:space="preserve"> (</w:t>
            </w:r>
            <w:proofErr w:type="spellStart"/>
            <w:r>
              <w:t>s</w:t>
            </w:r>
            <w:r w:rsidR="00F034DD">
              <w:t>s</w:t>
            </w:r>
            <w:proofErr w:type="spellEnd"/>
            <w:r>
              <w:t xml:space="preserve"> 32(3)(f))</w:t>
            </w:r>
            <w:r w:rsidR="00F02FB9">
              <w:t>.</w:t>
            </w:r>
          </w:p>
          <w:p w:rsidR="00902F75" w:rsidRDefault="00902F75" w:rsidP="00902F75"/>
          <w:p w:rsidR="0006036B" w:rsidRPr="0006036B" w:rsidRDefault="00902F75" w:rsidP="00902F75">
            <w:pPr>
              <w:rPr>
                <w:lang w:val="en-US"/>
              </w:rPr>
            </w:pPr>
            <w:r>
              <w:t xml:space="preserve">ASAC </w:t>
            </w:r>
            <w:r w:rsidRPr="0006036B">
              <w:t>advise</w:t>
            </w:r>
            <w:r>
              <w:t>s the m</w:t>
            </w:r>
            <w:r w:rsidRPr="0006036B">
              <w:t>inister on</w:t>
            </w:r>
            <w:r>
              <w:t xml:space="preserve"> </w:t>
            </w:r>
            <w:r w:rsidRPr="0006036B">
              <w:t>programs of publi</w:t>
            </w:r>
            <w:r>
              <w:t>c inf</w:t>
            </w:r>
            <w:r w:rsidR="00F034DD">
              <w:t>ormation related to the AODA, s</w:t>
            </w:r>
            <w:r>
              <w:t xml:space="preserve"> 31</w:t>
            </w:r>
          </w:p>
        </w:tc>
      </w:tr>
    </w:tbl>
    <w:p w:rsidR="003A537D" w:rsidRPr="003A537D" w:rsidRDefault="003A537D" w:rsidP="003A537D">
      <w:pPr>
        <w:ind w:left="360"/>
        <w:rPr>
          <w:b/>
        </w:rPr>
      </w:pPr>
    </w:p>
    <w:p w:rsidR="003A537D" w:rsidRPr="003A537D" w:rsidRDefault="003A537D" w:rsidP="003A537D">
      <w:pPr>
        <w:ind w:left="360"/>
        <w:rPr>
          <w:b/>
        </w:rPr>
      </w:pPr>
    </w:p>
    <w:p w:rsidR="003A537D" w:rsidRPr="003A537D" w:rsidRDefault="0046253E" w:rsidP="0046253E">
      <w:pPr>
        <w:pStyle w:val="Heading3"/>
        <w:numPr>
          <w:ilvl w:val="2"/>
          <w:numId w:val="7"/>
        </w:numPr>
        <w:jc w:val="center"/>
      </w:pPr>
      <w:r>
        <w:t>Ontario -</w:t>
      </w:r>
      <w:r w:rsidR="00BD4AFF">
        <w:t xml:space="preserve"> </w:t>
      </w:r>
      <w:r w:rsidR="003A537D" w:rsidRPr="003A537D">
        <w:t>The Incorporation of Human Rights/Antidiscrimination Laws</w:t>
      </w:r>
    </w:p>
    <w:p w:rsidR="003A537D" w:rsidRPr="00C05206" w:rsidRDefault="003A537D" w:rsidP="003A537D">
      <w:pPr>
        <w:ind w:left="360"/>
      </w:pPr>
      <w:r w:rsidRPr="003A537D">
        <w:rPr>
          <w:b/>
        </w:rPr>
        <w:t xml:space="preserve">Relevant Legislation:  </w:t>
      </w:r>
      <w:r w:rsidR="00341B4A" w:rsidRPr="005D42B8">
        <w:rPr>
          <w:b/>
          <w:i/>
        </w:rPr>
        <w:t>AODA</w:t>
      </w:r>
      <w:r w:rsidR="00341B4A">
        <w:rPr>
          <w:b/>
        </w:rPr>
        <w:t xml:space="preserve">, </w:t>
      </w:r>
      <w:r w:rsidRPr="003A537D">
        <w:rPr>
          <w:b/>
        </w:rPr>
        <w:t xml:space="preserve">Ontario </w:t>
      </w:r>
      <w:r w:rsidRPr="00341B4A">
        <w:rPr>
          <w:b/>
          <w:i/>
        </w:rPr>
        <w:t>Human Rights Code</w:t>
      </w:r>
      <w:proofErr w:type="gramStart"/>
      <w:r w:rsidRPr="003A537D">
        <w:rPr>
          <w:b/>
        </w:rPr>
        <w:t xml:space="preserve">,  </w:t>
      </w:r>
      <w:r w:rsidR="00B10D5D" w:rsidRPr="00B10D5D">
        <w:rPr>
          <w:b/>
          <w:i/>
          <w:lang w:val="en-US"/>
        </w:rPr>
        <w:t>Canadian</w:t>
      </w:r>
      <w:proofErr w:type="gramEnd"/>
      <w:r w:rsidR="00B10D5D" w:rsidRPr="00B10D5D">
        <w:rPr>
          <w:b/>
          <w:i/>
          <w:lang w:val="en-US"/>
        </w:rPr>
        <w:t xml:space="preserve"> Charter of Rights and Freedoms</w:t>
      </w:r>
      <w:r w:rsidR="00B10D5D" w:rsidRPr="00B10D5D">
        <w:rPr>
          <w:b/>
          <w:i/>
        </w:rPr>
        <w:t xml:space="preserve"> </w:t>
      </w:r>
      <w:r w:rsidR="00B10D5D">
        <w:rPr>
          <w:b/>
        </w:rPr>
        <w:t>(</w:t>
      </w:r>
      <w:r w:rsidRPr="003A537D">
        <w:rPr>
          <w:b/>
        </w:rPr>
        <w:t>for public sector action</w:t>
      </w:r>
      <w:r w:rsidR="00B10D5D">
        <w:rPr>
          <w:b/>
        </w:rPr>
        <w:t>)</w:t>
      </w:r>
      <w:r w:rsidR="002C6BB8">
        <w:rPr>
          <w:b/>
        </w:rPr>
        <w:t xml:space="preserve">, </w:t>
      </w:r>
      <w:r w:rsidRPr="003A537D">
        <w:rPr>
          <w:b/>
        </w:rPr>
        <w:t>CRPD</w:t>
      </w:r>
    </w:p>
    <w:tbl>
      <w:tblPr>
        <w:tblStyle w:val="TableGrid"/>
        <w:tblW w:w="0" w:type="auto"/>
        <w:tblLook w:val="04A0" w:firstRow="1" w:lastRow="0" w:firstColumn="1" w:lastColumn="0" w:noHBand="0" w:noVBand="1"/>
      </w:tblPr>
      <w:tblGrid>
        <w:gridCol w:w="4376"/>
        <w:gridCol w:w="4376"/>
        <w:gridCol w:w="4376"/>
      </w:tblGrid>
      <w:tr w:rsidR="003A537D" w:rsidRPr="00D90387" w:rsidTr="00CB75DE">
        <w:tc>
          <w:tcPr>
            <w:tcW w:w="4376" w:type="dxa"/>
          </w:tcPr>
          <w:p w:rsidR="003A537D" w:rsidRPr="00D90387" w:rsidRDefault="003A537D" w:rsidP="00CB75DE">
            <w:pPr>
              <w:jc w:val="center"/>
              <w:rPr>
                <w:b/>
              </w:rPr>
            </w:pPr>
            <w:r w:rsidRPr="00D90387">
              <w:rPr>
                <w:b/>
              </w:rPr>
              <w:t>Power or Responsibility</w:t>
            </w:r>
          </w:p>
        </w:tc>
        <w:tc>
          <w:tcPr>
            <w:tcW w:w="4376" w:type="dxa"/>
          </w:tcPr>
          <w:p w:rsidR="003A537D" w:rsidRPr="00D90387" w:rsidRDefault="003A537D" w:rsidP="00623F34">
            <w:pPr>
              <w:jc w:val="center"/>
              <w:rPr>
                <w:b/>
              </w:rPr>
            </w:pPr>
            <w:r>
              <w:rPr>
                <w:b/>
              </w:rPr>
              <w:t>How Human Rights/Antidiscrimination Laws Are Incorporated</w:t>
            </w:r>
          </w:p>
        </w:tc>
        <w:tc>
          <w:tcPr>
            <w:tcW w:w="4376" w:type="dxa"/>
          </w:tcPr>
          <w:p w:rsidR="003A537D" w:rsidRDefault="003A537D" w:rsidP="00CB75DE">
            <w:pPr>
              <w:jc w:val="center"/>
              <w:rPr>
                <w:b/>
              </w:rPr>
            </w:pPr>
            <w:r>
              <w:rPr>
                <w:b/>
              </w:rPr>
              <w:t>Useful Notes</w:t>
            </w:r>
          </w:p>
        </w:tc>
      </w:tr>
      <w:tr w:rsidR="003A537D" w:rsidTr="00CB75DE">
        <w:tc>
          <w:tcPr>
            <w:tcW w:w="4376" w:type="dxa"/>
          </w:tcPr>
          <w:p w:rsidR="003A537D" w:rsidRDefault="003A537D" w:rsidP="00CB75DE">
            <w:r w:rsidRPr="007B2600">
              <w:t>Creation of accessibility standards</w:t>
            </w:r>
          </w:p>
        </w:tc>
        <w:tc>
          <w:tcPr>
            <w:tcW w:w="4376" w:type="dxa"/>
          </w:tcPr>
          <w:p w:rsidR="003A537D" w:rsidRDefault="00623F34" w:rsidP="00623F34">
            <w:pPr>
              <w:jc w:val="center"/>
            </w:pPr>
            <w:r>
              <w:t>Through discretion</w:t>
            </w:r>
            <w:r w:rsidR="00AE267A">
              <w:t>. OHRC members participated in development of every standard.</w:t>
            </w:r>
            <w:r w:rsidR="00466145">
              <w:rPr>
                <w:rStyle w:val="FootnoteReference"/>
              </w:rPr>
              <w:footnoteReference w:id="28"/>
            </w:r>
          </w:p>
        </w:tc>
        <w:tc>
          <w:tcPr>
            <w:tcW w:w="4376" w:type="dxa"/>
          </w:tcPr>
          <w:p w:rsidR="003A537D" w:rsidRDefault="003A537D" w:rsidP="00CB75DE"/>
        </w:tc>
      </w:tr>
      <w:tr w:rsidR="003A537D" w:rsidTr="00CB75DE">
        <w:tc>
          <w:tcPr>
            <w:tcW w:w="4376" w:type="dxa"/>
          </w:tcPr>
          <w:p w:rsidR="003A537D" w:rsidRDefault="003A537D" w:rsidP="00CB75DE">
            <w:r>
              <w:t>Enforcement of accessibility standards</w:t>
            </w:r>
          </w:p>
        </w:tc>
        <w:tc>
          <w:tcPr>
            <w:tcW w:w="4376" w:type="dxa"/>
          </w:tcPr>
          <w:p w:rsidR="003A537D" w:rsidRDefault="00166101" w:rsidP="007975D9">
            <w:pPr>
              <w:jc w:val="center"/>
            </w:pPr>
            <w:r>
              <w:t xml:space="preserve">The Compliance and Enforcement Branch of </w:t>
            </w:r>
            <w:r>
              <w:lastRenderedPageBreak/>
              <w:t xml:space="preserve">the ADO has created a series of webpages, guidelines and other material to assist those completing compliance reports. These materials are implicitly based on human rights legal principles and values. Some of these materials </w:t>
            </w:r>
            <w:r w:rsidR="00BA26E1">
              <w:t xml:space="preserve">also </w:t>
            </w:r>
            <w:r>
              <w:t>explain explicitly that the human rights code is a separate legal instrument and that it may provide greater protection that must be followed by those subject to the Act.</w:t>
            </w:r>
          </w:p>
        </w:tc>
        <w:tc>
          <w:tcPr>
            <w:tcW w:w="4376" w:type="dxa"/>
          </w:tcPr>
          <w:p w:rsidR="007D1E04" w:rsidRPr="007D1E04" w:rsidRDefault="00166101" w:rsidP="007D1E04">
            <w:pPr>
              <w:rPr>
                <w:lang w:val="en-US"/>
              </w:rPr>
            </w:pPr>
            <w:r>
              <w:lastRenderedPageBreak/>
              <w:t xml:space="preserve">Examples of material produced by the </w:t>
            </w:r>
            <w:r>
              <w:lastRenderedPageBreak/>
              <w:t>Compliance and Enforcement Branch of the ADO include</w:t>
            </w:r>
            <w:r w:rsidR="007D1E04">
              <w:t xml:space="preserve"> “</w:t>
            </w:r>
            <w:r w:rsidR="007D1E04" w:rsidRPr="007D1E04">
              <w:t>Accessible workplaces</w:t>
            </w:r>
            <w:r w:rsidR="007D1E04">
              <w:t>”</w:t>
            </w:r>
            <w:r w:rsidR="007D1E04">
              <w:rPr>
                <w:rStyle w:val="FootnoteReference"/>
              </w:rPr>
              <w:footnoteReference w:id="29"/>
            </w:r>
            <w:r w:rsidR="007D1E04">
              <w:t xml:space="preserve"> and </w:t>
            </w:r>
            <w:r w:rsidR="007D1E04" w:rsidRPr="007F7341">
              <w:rPr>
                <w:i/>
                <w:lang w:val="en-US"/>
              </w:rPr>
              <w:t>A Guide to the Integrated Accessibility Standards Regulation</w:t>
            </w:r>
            <w:r w:rsidR="007D1E04">
              <w:rPr>
                <w:rStyle w:val="FootnoteReference"/>
                <w:i/>
                <w:lang w:val="en-US"/>
              </w:rPr>
              <w:footnoteReference w:id="30"/>
            </w:r>
          </w:p>
          <w:p w:rsidR="003A537D" w:rsidRPr="007D1E04" w:rsidRDefault="003A537D" w:rsidP="00623F34">
            <w:pPr>
              <w:jc w:val="center"/>
              <w:rPr>
                <w:lang w:val="en-US"/>
              </w:rPr>
            </w:pPr>
          </w:p>
        </w:tc>
      </w:tr>
      <w:tr w:rsidR="003A537D" w:rsidTr="00CB75DE">
        <w:tc>
          <w:tcPr>
            <w:tcW w:w="4376" w:type="dxa"/>
          </w:tcPr>
          <w:p w:rsidR="003A537D" w:rsidRPr="00B34500" w:rsidRDefault="003A537D" w:rsidP="00CB75DE">
            <w:pPr>
              <w:rPr>
                <w:highlight w:val="yellow"/>
              </w:rPr>
            </w:pPr>
            <w:r w:rsidRPr="00E43872">
              <w:lastRenderedPageBreak/>
              <w:t>Enforcement of decisions</w:t>
            </w:r>
          </w:p>
        </w:tc>
        <w:tc>
          <w:tcPr>
            <w:tcW w:w="4376" w:type="dxa"/>
          </w:tcPr>
          <w:p w:rsidR="007975D9" w:rsidRPr="007975D9" w:rsidRDefault="007975D9" w:rsidP="007975D9">
            <w:pPr>
              <w:jc w:val="center"/>
              <w:rPr>
                <w:i/>
              </w:rPr>
            </w:pPr>
            <w:r>
              <w:t xml:space="preserve">The decisions being enforced do not relate </w:t>
            </w:r>
            <w:proofErr w:type="gramStart"/>
            <w:r>
              <w:t>to  individualized</w:t>
            </w:r>
            <w:proofErr w:type="gramEnd"/>
            <w:r>
              <w:t xml:space="preserve"> complaints but rather to concerns about enforcement against </w:t>
            </w:r>
            <w:r w:rsidR="00576D5D">
              <w:t>non-compliant entities</w:t>
            </w:r>
            <w:r>
              <w:t xml:space="preserve">. Nevertheless, all administrative tribunals, including the LAT, must ensure that </w:t>
            </w:r>
            <w:r w:rsidR="009F0F80">
              <w:t>their</w:t>
            </w:r>
            <w:r>
              <w:t xml:space="preserve"> decisions comply with and uphold the human rights legal principles applicable in the province further to the Supreme Court of Canada decision in </w:t>
            </w:r>
            <w:proofErr w:type="spellStart"/>
            <w:r w:rsidRPr="007975D9">
              <w:rPr>
                <w:i/>
              </w:rPr>
              <w:t>Tranchemontagne</w:t>
            </w:r>
            <w:proofErr w:type="spellEnd"/>
            <w:r w:rsidRPr="007975D9">
              <w:rPr>
                <w:i/>
              </w:rPr>
              <w:t xml:space="preserve"> v Ontario (Director, Disability Support</w:t>
            </w:r>
          </w:p>
          <w:p w:rsidR="003A537D" w:rsidRPr="007975D9" w:rsidRDefault="007975D9" w:rsidP="007975D9">
            <w:pPr>
              <w:jc w:val="center"/>
            </w:pPr>
            <w:r w:rsidRPr="007975D9">
              <w:rPr>
                <w:i/>
              </w:rPr>
              <w:t xml:space="preserve"> Program)</w:t>
            </w:r>
            <w:r>
              <w:t xml:space="preserve"> </w:t>
            </w:r>
            <w:r w:rsidRPr="007975D9">
              <w:t>[2006] 1 SCR 513</w:t>
            </w:r>
          </w:p>
        </w:tc>
        <w:tc>
          <w:tcPr>
            <w:tcW w:w="4376" w:type="dxa"/>
          </w:tcPr>
          <w:p w:rsidR="003A537D" w:rsidRPr="00BC61A7" w:rsidRDefault="00623F34" w:rsidP="00623F34">
            <w:pPr>
              <w:jc w:val="center"/>
            </w:pPr>
            <w:r>
              <w:t>n/a</w:t>
            </w:r>
          </w:p>
        </w:tc>
      </w:tr>
      <w:tr w:rsidR="003A537D" w:rsidRPr="00BE19DA" w:rsidTr="00CB75DE">
        <w:tc>
          <w:tcPr>
            <w:tcW w:w="4376" w:type="dxa"/>
          </w:tcPr>
          <w:p w:rsidR="003A537D" w:rsidRPr="002E061A" w:rsidRDefault="003A537D" w:rsidP="00CB75DE">
            <w:r w:rsidRPr="002E061A">
              <w:t>Encouraging compliance</w:t>
            </w:r>
          </w:p>
        </w:tc>
        <w:tc>
          <w:tcPr>
            <w:tcW w:w="4376" w:type="dxa"/>
          </w:tcPr>
          <w:p w:rsidR="002503E8" w:rsidRDefault="00262C67" w:rsidP="002503E8">
            <w:pPr>
              <w:jc w:val="center"/>
            </w:pPr>
            <w:r>
              <w:t xml:space="preserve">ADO has created initiatives such as </w:t>
            </w:r>
            <w:r w:rsidR="004D6ADA">
              <w:t xml:space="preserve">the public education video on </w:t>
            </w:r>
            <w:r>
              <w:t>the</w:t>
            </w:r>
            <w:r w:rsidR="004D6ADA">
              <w:t xml:space="preserve"> interplay between the AODA and the Ontario </w:t>
            </w:r>
            <w:r w:rsidR="004D6ADA" w:rsidRPr="00F02FB9">
              <w:rPr>
                <w:i/>
              </w:rPr>
              <w:t>Human Rights Code</w:t>
            </w:r>
            <w:r w:rsidR="004D6ADA" w:rsidRPr="004D6ADA">
              <w:rPr>
                <w:rStyle w:val="FootnoteReference"/>
              </w:rPr>
              <w:footnoteReference w:id="31"/>
            </w:r>
            <w:r w:rsidR="004D6ADA">
              <w:t xml:space="preserve"> and the </w:t>
            </w:r>
            <w:r>
              <w:t>You Tube video: “Who do we benefit when we make Ontario accessible”</w:t>
            </w:r>
            <w:r>
              <w:rPr>
                <w:rStyle w:val="FootnoteReference"/>
              </w:rPr>
              <w:footnoteReference w:id="32"/>
            </w:r>
            <w:r>
              <w:t xml:space="preserve"> </w:t>
            </w:r>
            <w:r w:rsidR="004D6ADA">
              <w:t>.</w:t>
            </w:r>
            <w:r>
              <w:t xml:space="preserve"> </w:t>
            </w:r>
            <w:r w:rsidR="002503E8">
              <w:t xml:space="preserve">Another example is the </w:t>
            </w:r>
            <w:proofErr w:type="spellStart"/>
            <w:r w:rsidR="002503E8" w:rsidRPr="002503E8">
              <w:t>EnAbling</w:t>
            </w:r>
            <w:proofErr w:type="spellEnd"/>
            <w:r w:rsidR="002503E8" w:rsidRPr="002503E8">
              <w:t xml:space="preserve"> Change Program</w:t>
            </w:r>
            <w:r w:rsidR="002503E8">
              <w:t xml:space="preserve">, which provides funding for </w:t>
            </w:r>
            <w:proofErr w:type="spellStart"/>
            <w:r w:rsidR="002503E8">
              <w:lastRenderedPageBreak/>
              <w:t>nonprofit</w:t>
            </w:r>
            <w:proofErr w:type="spellEnd"/>
            <w:r w:rsidR="002503E8">
              <w:t xml:space="preserve"> organizations to produce projects that will educate industries about accessibility compliance.</w:t>
            </w:r>
            <w:r w:rsidR="002503E8">
              <w:rPr>
                <w:rStyle w:val="FootnoteReference"/>
              </w:rPr>
              <w:footnoteReference w:id="33"/>
            </w:r>
          </w:p>
          <w:p w:rsidR="003A537D" w:rsidRPr="00BE19DA" w:rsidRDefault="004D6ADA" w:rsidP="004D6ADA">
            <w:pPr>
              <w:jc w:val="center"/>
            </w:pPr>
            <w:r>
              <w:t>T</w:t>
            </w:r>
            <w:r w:rsidR="00611B50">
              <w:t xml:space="preserve">hese initiatives are useful for encouraging compliance, raising public awareness and </w:t>
            </w:r>
            <w:r w:rsidR="008431F7">
              <w:t xml:space="preserve">for </w:t>
            </w:r>
            <w:r>
              <w:t>public education.</w:t>
            </w:r>
          </w:p>
        </w:tc>
        <w:tc>
          <w:tcPr>
            <w:tcW w:w="4376" w:type="dxa"/>
          </w:tcPr>
          <w:p w:rsidR="003A537D" w:rsidRPr="00BE19DA" w:rsidRDefault="0074337B" w:rsidP="00F034DD">
            <w:pPr>
              <w:jc w:val="center"/>
            </w:pPr>
            <w:r>
              <w:lastRenderedPageBreak/>
              <w:t xml:space="preserve">As per </w:t>
            </w:r>
            <w:proofErr w:type="spellStart"/>
            <w:r>
              <w:t>ss</w:t>
            </w:r>
            <w:proofErr w:type="spellEnd"/>
            <w:r>
              <w:t xml:space="preserve"> 32(3</w:t>
            </w:r>
            <w:proofErr w:type="gramStart"/>
            <w:r>
              <w:t>)(</w:t>
            </w:r>
            <w:proofErr w:type="gramEnd"/>
            <w:r>
              <w:t>e), done at the direction of the minister.</w:t>
            </w:r>
          </w:p>
        </w:tc>
      </w:tr>
      <w:tr w:rsidR="003A537D" w:rsidRPr="00BE19DA" w:rsidTr="00CB75DE">
        <w:tc>
          <w:tcPr>
            <w:tcW w:w="4376" w:type="dxa"/>
          </w:tcPr>
          <w:p w:rsidR="003A537D" w:rsidRPr="002E061A" w:rsidRDefault="003A537D" w:rsidP="00CB75DE">
            <w:r w:rsidRPr="002E061A">
              <w:lastRenderedPageBreak/>
              <w:t>Raising public awareness</w:t>
            </w:r>
            <w:r>
              <w:t xml:space="preserve"> (and promoting systemic culture change)</w:t>
            </w:r>
          </w:p>
        </w:tc>
        <w:tc>
          <w:tcPr>
            <w:tcW w:w="4376" w:type="dxa"/>
          </w:tcPr>
          <w:p w:rsidR="002503E8" w:rsidRDefault="004D6ADA" w:rsidP="002503E8">
            <w:pPr>
              <w:jc w:val="center"/>
            </w:pPr>
            <w:r>
              <w:t xml:space="preserve">ADO has created initiatives such as the public education video on the interplay between the AODA and the Ontario </w:t>
            </w:r>
            <w:r w:rsidRPr="00F02FB9">
              <w:rPr>
                <w:i/>
              </w:rPr>
              <w:t>Human Rights Code</w:t>
            </w:r>
            <w:r w:rsidRPr="004D6ADA">
              <w:rPr>
                <w:rStyle w:val="FootnoteReference"/>
              </w:rPr>
              <w:footnoteReference w:id="34"/>
            </w:r>
            <w:r>
              <w:t xml:space="preserve"> and the You Tube video: “Who do we benefit when we make Ontario accessible”</w:t>
            </w:r>
            <w:r>
              <w:rPr>
                <w:rStyle w:val="FootnoteReference"/>
              </w:rPr>
              <w:footnoteReference w:id="35"/>
            </w:r>
            <w:r>
              <w:t xml:space="preserve"> . </w:t>
            </w:r>
            <w:r w:rsidR="002503E8">
              <w:t xml:space="preserve">Another example is the </w:t>
            </w:r>
            <w:proofErr w:type="spellStart"/>
            <w:r w:rsidR="002503E8" w:rsidRPr="002503E8">
              <w:t>EnAbling</w:t>
            </w:r>
            <w:proofErr w:type="spellEnd"/>
            <w:r w:rsidR="002503E8" w:rsidRPr="002503E8">
              <w:t xml:space="preserve"> Change Program</w:t>
            </w:r>
            <w:r w:rsidR="002503E8">
              <w:t xml:space="preserve">, which provides funding for </w:t>
            </w:r>
            <w:proofErr w:type="spellStart"/>
            <w:r w:rsidR="002503E8">
              <w:t>nonprofit</w:t>
            </w:r>
            <w:proofErr w:type="spellEnd"/>
            <w:r w:rsidR="002503E8">
              <w:t xml:space="preserve"> organizations to produce projects that will educate industries about accessibility compliance.</w:t>
            </w:r>
            <w:r w:rsidR="002503E8">
              <w:rPr>
                <w:rStyle w:val="FootnoteReference"/>
              </w:rPr>
              <w:footnoteReference w:id="36"/>
            </w:r>
          </w:p>
          <w:p w:rsidR="003A537D" w:rsidRPr="00BE19DA" w:rsidRDefault="004D6ADA" w:rsidP="00623F34">
            <w:pPr>
              <w:jc w:val="center"/>
            </w:pPr>
            <w:r>
              <w:t>These initiatives are useful for encouraging compliance, raising public awareness and for public education.</w:t>
            </w:r>
          </w:p>
        </w:tc>
        <w:tc>
          <w:tcPr>
            <w:tcW w:w="4376" w:type="dxa"/>
          </w:tcPr>
          <w:p w:rsidR="003A537D" w:rsidRPr="00BE19DA" w:rsidRDefault="0074337B" w:rsidP="00F034DD">
            <w:pPr>
              <w:jc w:val="center"/>
            </w:pPr>
            <w:r>
              <w:t xml:space="preserve">As per </w:t>
            </w:r>
            <w:proofErr w:type="spellStart"/>
            <w:r>
              <w:t>ss</w:t>
            </w:r>
            <w:proofErr w:type="spellEnd"/>
            <w:r>
              <w:t xml:space="preserve"> 32(3</w:t>
            </w:r>
            <w:proofErr w:type="gramStart"/>
            <w:r>
              <w:t>)(</w:t>
            </w:r>
            <w:proofErr w:type="gramEnd"/>
            <w:r>
              <w:t>e), done at the direction of the minister.</w:t>
            </w:r>
          </w:p>
        </w:tc>
      </w:tr>
      <w:tr w:rsidR="003A537D" w:rsidTr="00CB75DE">
        <w:tc>
          <w:tcPr>
            <w:tcW w:w="4376" w:type="dxa"/>
          </w:tcPr>
          <w:p w:rsidR="003A537D" w:rsidRPr="002E061A" w:rsidRDefault="003A537D" w:rsidP="00CB75DE">
            <w:r w:rsidRPr="002E061A">
              <w:t>Public education</w:t>
            </w:r>
          </w:p>
        </w:tc>
        <w:tc>
          <w:tcPr>
            <w:tcW w:w="4376" w:type="dxa"/>
          </w:tcPr>
          <w:p w:rsidR="002503E8" w:rsidRDefault="004D6ADA" w:rsidP="00623F34">
            <w:pPr>
              <w:jc w:val="center"/>
            </w:pPr>
            <w:r>
              <w:t xml:space="preserve">ADO has created initiatives such as the public education video on the interplay between the AODA and the Ontario </w:t>
            </w:r>
            <w:r w:rsidRPr="00F02FB9">
              <w:rPr>
                <w:i/>
              </w:rPr>
              <w:t>Human Rights Code</w:t>
            </w:r>
            <w:r w:rsidRPr="004D6ADA">
              <w:rPr>
                <w:rStyle w:val="FootnoteReference"/>
              </w:rPr>
              <w:footnoteReference w:id="37"/>
            </w:r>
            <w:r>
              <w:t xml:space="preserve"> and the You Tube video: “Who do we benefit when we make Ontario accessible”</w:t>
            </w:r>
            <w:r>
              <w:rPr>
                <w:rStyle w:val="FootnoteReference"/>
              </w:rPr>
              <w:footnoteReference w:id="38"/>
            </w:r>
            <w:r>
              <w:t xml:space="preserve"> . </w:t>
            </w:r>
          </w:p>
          <w:p w:rsidR="002503E8" w:rsidRDefault="002503E8" w:rsidP="00623F34">
            <w:pPr>
              <w:jc w:val="center"/>
            </w:pPr>
            <w:r>
              <w:t xml:space="preserve">Another example is the </w:t>
            </w:r>
            <w:proofErr w:type="spellStart"/>
            <w:r w:rsidRPr="002503E8">
              <w:t>EnAbling</w:t>
            </w:r>
            <w:proofErr w:type="spellEnd"/>
            <w:r w:rsidRPr="002503E8">
              <w:t xml:space="preserve"> Change Program</w:t>
            </w:r>
            <w:r>
              <w:t xml:space="preserve">, which provides funding for </w:t>
            </w:r>
            <w:proofErr w:type="spellStart"/>
            <w:r>
              <w:t>nonprofit</w:t>
            </w:r>
            <w:proofErr w:type="spellEnd"/>
            <w:r>
              <w:t xml:space="preserve"> organizations to produce projects </w:t>
            </w:r>
            <w:r>
              <w:lastRenderedPageBreak/>
              <w:t>that will educate industries about accessibility compliance.</w:t>
            </w:r>
            <w:r>
              <w:rPr>
                <w:rStyle w:val="FootnoteReference"/>
              </w:rPr>
              <w:footnoteReference w:id="39"/>
            </w:r>
          </w:p>
          <w:p w:rsidR="003A537D" w:rsidRPr="00BE19DA" w:rsidRDefault="004D6ADA" w:rsidP="00623F34">
            <w:pPr>
              <w:jc w:val="center"/>
            </w:pPr>
            <w:r>
              <w:t>These initiatives are useful for encouraging compliance, raising public awareness and for public education.</w:t>
            </w:r>
          </w:p>
        </w:tc>
        <w:tc>
          <w:tcPr>
            <w:tcW w:w="4376" w:type="dxa"/>
          </w:tcPr>
          <w:p w:rsidR="003A537D" w:rsidRPr="00BE19DA" w:rsidRDefault="00F034DD" w:rsidP="00F034DD">
            <w:pPr>
              <w:jc w:val="center"/>
            </w:pPr>
            <w:r>
              <w:lastRenderedPageBreak/>
              <w:t xml:space="preserve">As per </w:t>
            </w:r>
            <w:proofErr w:type="spellStart"/>
            <w:r>
              <w:t>ss</w:t>
            </w:r>
            <w:proofErr w:type="spellEnd"/>
            <w:r>
              <w:t xml:space="preserve"> </w:t>
            </w:r>
            <w:r w:rsidR="0074337B">
              <w:t>32(3</w:t>
            </w:r>
            <w:proofErr w:type="gramStart"/>
            <w:r w:rsidR="0074337B">
              <w:t>)(</w:t>
            </w:r>
            <w:proofErr w:type="gramEnd"/>
            <w:r w:rsidR="0074337B">
              <w:t>e), done at the direction of the minister.</w:t>
            </w:r>
          </w:p>
        </w:tc>
      </w:tr>
    </w:tbl>
    <w:p w:rsidR="003A537D" w:rsidRPr="003A537D" w:rsidRDefault="003A537D" w:rsidP="003A537D">
      <w:pPr>
        <w:ind w:left="360"/>
        <w:rPr>
          <w:b/>
        </w:rPr>
      </w:pPr>
    </w:p>
    <w:p w:rsidR="003A537D" w:rsidRPr="003A537D" w:rsidRDefault="003A537D" w:rsidP="003A537D">
      <w:pPr>
        <w:rPr>
          <w:b/>
        </w:rPr>
      </w:pPr>
    </w:p>
    <w:p w:rsidR="005B4F3D" w:rsidRDefault="0046253E" w:rsidP="00CC7A93">
      <w:pPr>
        <w:pStyle w:val="Heading2"/>
        <w:numPr>
          <w:ilvl w:val="1"/>
          <w:numId w:val="7"/>
        </w:numPr>
      </w:pPr>
      <w:r>
        <w:t xml:space="preserve">Manitoba </w:t>
      </w:r>
    </w:p>
    <w:p w:rsidR="0046253E" w:rsidRPr="003A537D" w:rsidRDefault="005B4F3D" w:rsidP="00CC7A93">
      <w:pPr>
        <w:pStyle w:val="Heading3"/>
        <w:numPr>
          <w:ilvl w:val="2"/>
          <w:numId w:val="7"/>
        </w:numPr>
        <w:jc w:val="center"/>
      </w:pPr>
      <w:r>
        <w:t xml:space="preserve">Manitoba </w:t>
      </w:r>
      <w:r w:rsidR="0046253E">
        <w:t xml:space="preserve">- </w:t>
      </w:r>
      <w:r w:rsidR="0046253E" w:rsidRPr="003A537D">
        <w:t>Functions Examined</w:t>
      </w:r>
    </w:p>
    <w:p w:rsidR="0046253E" w:rsidRPr="003A537D" w:rsidRDefault="0046253E" w:rsidP="0046253E">
      <w:pPr>
        <w:ind w:left="360"/>
        <w:rPr>
          <w:b/>
        </w:rPr>
      </w:pPr>
      <w:r w:rsidRPr="003A537D">
        <w:rPr>
          <w:b/>
        </w:rPr>
        <w:t>Statute(s):</w:t>
      </w:r>
      <w:r>
        <w:rPr>
          <w:b/>
        </w:rPr>
        <w:t xml:space="preserve"> </w:t>
      </w:r>
      <w:r w:rsidR="006B1194" w:rsidRPr="006B1194">
        <w:rPr>
          <w:b/>
          <w:i/>
        </w:rPr>
        <w:t>Accessibility for Manitobans Act</w:t>
      </w:r>
      <w:r w:rsidR="006B1194" w:rsidRPr="006B1194">
        <w:rPr>
          <w:b/>
          <w:vertAlign w:val="superscript"/>
        </w:rPr>
        <w:footnoteReference w:id="40"/>
      </w:r>
      <w:r w:rsidR="006B1194" w:rsidRPr="006B1194">
        <w:rPr>
          <w:b/>
          <w:i/>
        </w:rPr>
        <w:t xml:space="preserve"> </w:t>
      </w:r>
      <w:r w:rsidR="006B1194" w:rsidRPr="006B1194">
        <w:rPr>
          <w:b/>
        </w:rPr>
        <w:t>(</w:t>
      </w:r>
      <w:r w:rsidR="006B1194" w:rsidRPr="005D42B8">
        <w:rPr>
          <w:i/>
        </w:rPr>
        <w:t>AMA</w:t>
      </w:r>
      <w:r w:rsidR="006B1194" w:rsidRPr="006B1194">
        <w:rPr>
          <w:b/>
        </w:rPr>
        <w:t>)</w:t>
      </w:r>
      <w:r w:rsidR="006B1194" w:rsidRPr="006B1194">
        <w:rPr>
          <w:b/>
          <w:i/>
        </w:rPr>
        <w:t xml:space="preserve"> </w:t>
      </w:r>
    </w:p>
    <w:tbl>
      <w:tblPr>
        <w:tblStyle w:val="TableGrid"/>
        <w:tblW w:w="5000" w:type="pct"/>
        <w:tblLook w:val="04A0" w:firstRow="1" w:lastRow="0" w:firstColumn="1" w:lastColumn="0" w:noHBand="0" w:noVBand="1"/>
      </w:tblPr>
      <w:tblGrid>
        <w:gridCol w:w="4377"/>
        <w:gridCol w:w="4440"/>
        <w:gridCol w:w="4359"/>
      </w:tblGrid>
      <w:tr w:rsidR="0046253E" w:rsidRPr="00D90387" w:rsidTr="00B12FE9">
        <w:tc>
          <w:tcPr>
            <w:tcW w:w="1661" w:type="pct"/>
          </w:tcPr>
          <w:p w:rsidR="0046253E" w:rsidRPr="00D90387" w:rsidRDefault="0046253E" w:rsidP="00CB75DE">
            <w:pPr>
              <w:jc w:val="center"/>
              <w:rPr>
                <w:b/>
              </w:rPr>
            </w:pPr>
            <w:r w:rsidRPr="00D90387">
              <w:rPr>
                <w:b/>
              </w:rPr>
              <w:t>Power or Responsibility</w:t>
            </w:r>
          </w:p>
        </w:tc>
        <w:tc>
          <w:tcPr>
            <w:tcW w:w="1685" w:type="pct"/>
          </w:tcPr>
          <w:p w:rsidR="0046253E" w:rsidRPr="00D90387" w:rsidRDefault="0046253E" w:rsidP="00CB75DE">
            <w:pPr>
              <w:jc w:val="center"/>
              <w:rPr>
                <w:b/>
              </w:rPr>
            </w:pPr>
            <w:r w:rsidRPr="00D90387">
              <w:rPr>
                <w:b/>
              </w:rPr>
              <w:t>Body</w:t>
            </w:r>
            <w:r>
              <w:rPr>
                <w:b/>
              </w:rPr>
              <w:t>(-</w:t>
            </w:r>
            <w:proofErr w:type="spellStart"/>
            <w:r>
              <w:rPr>
                <w:b/>
              </w:rPr>
              <w:t>ies</w:t>
            </w:r>
            <w:proofErr w:type="spellEnd"/>
            <w:r>
              <w:rPr>
                <w:b/>
              </w:rPr>
              <w:t>)</w:t>
            </w:r>
            <w:r w:rsidRPr="00D90387">
              <w:rPr>
                <w:b/>
              </w:rPr>
              <w:t xml:space="preserve"> that exercise</w:t>
            </w:r>
            <w:r>
              <w:rPr>
                <w:b/>
              </w:rPr>
              <w:t>(s)</w:t>
            </w:r>
            <w:r w:rsidRPr="00D90387">
              <w:rPr>
                <w:b/>
              </w:rPr>
              <w:t xml:space="preserve"> the power or responsibility</w:t>
            </w:r>
          </w:p>
        </w:tc>
        <w:tc>
          <w:tcPr>
            <w:tcW w:w="1654" w:type="pct"/>
          </w:tcPr>
          <w:p w:rsidR="0046253E" w:rsidRPr="00D90387" w:rsidRDefault="0046253E" w:rsidP="00CB75DE">
            <w:pPr>
              <w:jc w:val="center"/>
              <w:rPr>
                <w:b/>
              </w:rPr>
            </w:pPr>
            <w:r w:rsidRPr="00D90387">
              <w:rPr>
                <w:b/>
              </w:rPr>
              <w:t>How power or responsibility is executed</w:t>
            </w:r>
          </w:p>
        </w:tc>
      </w:tr>
      <w:tr w:rsidR="0046253E" w:rsidTr="00B12FE9">
        <w:tc>
          <w:tcPr>
            <w:tcW w:w="1661" w:type="pct"/>
          </w:tcPr>
          <w:p w:rsidR="0046253E" w:rsidRDefault="0046253E" w:rsidP="00CB75DE">
            <w:r>
              <w:t>Power to create accessibility standards</w:t>
            </w:r>
          </w:p>
        </w:tc>
        <w:tc>
          <w:tcPr>
            <w:tcW w:w="1685" w:type="pct"/>
          </w:tcPr>
          <w:p w:rsidR="0046253E" w:rsidRDefault="0052169C" w:rsidP="006E5B61">
            <w:pPr>
              <w:jc w:val="center"/>
            </w:pPr>
            <w:r>
              <w:t xml:space="preserve">Minister, </w:t>
            </w:r>
            <w:r w:rsidR="00D34B56" w:rsidRPr="00D34B56">
              <w:t>Accessibility Advisory Council</w:t>
            </w:r>
            <w:r w:rsidR="00D34B56">
              <w:t xml:space="preserve"> (AAC),</w:t>
            </w:r>
            <w:r w:rsidR="00D34B56" w:rsidRPr="00D34B56">
              <w:t xml:space="preserve"> </w:t>
            </w:r>
            <w:r w:rsidR="00D34B56">
              <w:t>SDCs established by AAC with member</w:t>
            </w:r>
            <w:r w:rsidR="00937C8B">
              <w:t>s</w:t>
            </w:r>
            <w:r w:rsidR="00BC522D">
              <w:t xml:space="preserve"> appointed by AAC</w:t>
            </w:r>
            <w:r w:rsidR="00D34B56">
              <w:t>,</w:t>
            </w:r>
            <w:r w:rsidR="0046253E">
              <w:t xml:space="preserve"> </w:t>
            </w:r>
            <w:r w:rsidR="0046253E" w:rsidRPr="0052169C">
              <w:t>D</w:t>
            </w:r>
            <w:r w:rsidR="00D64DF4" w:rsidRPr="0052169C">
              <w:t>I</w:t>
            </w:r>
            <w:r w:rsidR="0046253E" w:rsidRPr="0052169C">
              <w:t>O</w:t>
            </w:r>
            <w:r w:rsidRPr="0052169C">
              <w:t xml:space="preserve"> </w:t>
            </w:r>
            <w:r w:rsidR="006E5B61">
              <w:t>(Disability Issues Office) [</w:t>
            </w:r>
            <w:r w:rsidRPr="0052169C">
              <w:t xml:space="preserve">Secretary to </w:t>
            </w:r>
            <w:r w:rsidR="006E5B61">
              <w:t xml:space="preserve">the </w:t>
            </w:r>
            <w:r w:rsidRPr="0052169C">
              <w:t>AAC</w:t>
            </w:r>
            <w:r w:rsidR="006E5B61">
              <w:t>]</w:t>
            </w:r>
            <w:r w:rsidR="0046253E" w:rsidRPr="0052169C">
              <w:t>,</w:t>
            </w:r>
            <w:r w:rsidR="00B5255B">
              <w:t xml:space="preserve"> </w:t>
            </w:r>
            <w:r w:rsidR="00B5255B" w:rsidRPr="00ED218E">
              <w:t>Lieutenant Governor in Council</w:t>
            </w:r>
            <w:r w:rsidR="00ED218E" w:rsidRPr="00ED218E">
              <w:t xml:space="preserve"> (</w:t>
            </w:r>
            <w:r w:rsidR="002F584A" w:rsidRPr="00ED218E">
              <w:t>LGIC</w:t>
            </w:r>
            <w:r w:rsidR="00ED218E" w:rsidRPr="00ED218E">
              <w:t>)</w:t>
            </w:r>
            <w:r>
              <w:t>.</w:t>
            </w:r>
          </w:p>
        </w:tc>
        <w:tc>
          <w:tcPr>
            <w:tcW w:w="1654" w:type="pct"/>
          </w:tcPr>
          <w:p w:rsidR="0046253E" w:rsidRPr="00646EDA" w:rsidRDefault="002F584A" w:rsidP="00BC522D">
            <w:r>
              <w:t>Minister sets terms of reference,</w:t>
            </w:r>
            <w:r w:rsidR="00D64DF4">
              <w:t xml:space="preserve"> AAC</w:t>
            </w:r>
            <w:r w:rsidR="001A5A90">
              <w:t xml:space="preserve"> </w:t>
            </w:r>
            <w:r w:rsidR="006114B3">
              <w:t>considers terms of reference</w:t>
            </w:r>
            <w:r w:rsidR="001A5A90">
              <w:t xml:space="preserve"> and</w:t>
            </w:r>
            <w:r w:rsidR="006114B3">
              <w:t xml:space="preserve"> makes recommendations after consulting with affected stakeholders including PWDs (</w:t>
            </w:r>
            <w:proofErr w:type="spellStart"/>
            <w:r w:rsidR="006114B3">
              <w:t>ss</w:t>
            </w:r>
            <w:proofErr w:type="spellEnd"/>
            <w:r w:rsidR="006114B3">
              <w:t xml:space="preserve"> 8-9 AMA)</w:t>
            </w:r>
            <w:r w:rsidR="001A5A90">
              <w:t>. AAC may create SDCs to assist (s 16).</w:t>
            </w:r>
            <w:r w:rsidR="00B5255B">
              <w:t xml:space="preserve"> Minister proposes an accessibility standard and makes the proposed standard and the recommendations of the AAC available to the public for comment. After final revisions, the standard is approved by the </w:t>
            </w:r>
            <w:r w:rsidR="00ED218E">
              <w:t>LGIC</w:t>
            </w:r>
            <w:r w:rsidR="00AB4C20">
              <w:t xml:space="preserve"> (s 10)</w:t>
            </w:r>
            <w:r w:rsidR="004351D0">
              <w:t xml:space="preserve">; </w:t>
            </w:r>
            <w:r w:rsidR="004351D0" w:rsidRPr="004351D0">
              <w:t>significant progress towards achieving accessibility is to be made by 2023</w:t>
            </w:r>
            <w:r w:rsidR="00AB4C20">
              <w:t xml:space="preserve"> (s 8)</w:t>
            </w:r>
            <w:r w:rsidR="004351D0" w:rsidRPr="004351D0">
              <w:t>.</w:t>
            </w:r>
          </w:p>
        </w:tc>
      </w:tr>
      <w:tr w:rsidR="0046253E" w:rsidTr="00B12FE9">
        <w:tc>
          <w:tcPr>
            <w:tcW w:w="1661" w:type="pct"/>
          </w:tcPr>
          <w:p w:rsidR="0046253E" w:rsidRDefault="0046253E" w:rsidP="00CB75DE">
            <w:r>
              <w:t>Power to enforce accessibility standards</w:t>
            </w:r>
          </w:p>
        </w:tc>
        <w:tc>
          <w:tcPr>
            <w:tcW w:w="1685" w:type="pct"/>
          </w:tcPr>
          <w:p w:rsidR="0046253E" w:rsidRDefault="00DB03BE" w:rsidP="00FD6159">
            <w:pPr>
              <w:jc w:val="center"/>
            </w:pPr>
            <w:r>
              <w:t xml:space="preserve">(Compliance) </w:t>
            </w:r>
            <w:r w:rsidR="00B36D1E" w:rsidRPr="00B36D1E">
              <w:t>Director, Inspectors</w:t>
            </w:r>
          </w:p>
        </w:tc>
        <w:tc>
          <w:tcPr>
            <w:tcW w:w="1654" w:type="pct"/>
          </w:tcPr>
          <w:p w:rsidR="0046253E" w:rsidRPr="00464E18" w:rsidRDefault="00937C8B" w:rsidP="00393E6F">
            <w:r>
              <w:t>O</w:t>
            </w:r>
            <w:r w:rsidR="004304F5" w:rsidRPr="00DB03BE">
              <w:t>rganization</w:t>
            </w:r>
            <w:r>
              <w:t>s</w:t>
            </w:r>
            <w:r w:rsidR="004304F5" w:rsidRPr="00DB03BE">
              <w:t xml:space="preserve"> must prepare and keep records (s 18)</w:t>
            </w:r>
            <w:r w:rsidR="00942BF7">
              <w:t>;</w:t>
            </w:r>
            <w:r w:rsidR="004304F5" w:rsidRPr="007B6A0B">
              <w:t xml:space="preserve"> inspectors </w:t>
            </w:r>
            <w:r w:rsidR="007B6A0B" w:rsidRPr="007B6A0B">
              <w:t xml:space="preserve">may be appointed by the </w:t>
            </w:r>
            <w:r w:rsidR="007B6A0B" w:rsidRPr="007B6A0B">
              <w:lastRenderedPageBreak/>
              <w:t>Minister and may assist with determining compliance and verifyi</w:t>
            </w:r>
            <w:r w:rsidR="007B6A0B" w:rsidRPr="00FD6159">
              <w:t xml:space="preserve">ng </w:t>
            </w:r>
            <w:r w:rsidR="00942BF7" w:rsidRPr="00FD6159">
              <w:t>the</w:t>
            </w:r>
            <w:r w:rsidR="00942BF7">
              <w:t xml:space="preserve"> </w:t>
            </w:r>
            <w:r w:rsidR="007B6A0B" w:rsidRPr="007B6A0B">
              <w:t>accuracy of records (</w:t>
            </w:r>
            <w:proofErr w:type="spellStart"/>
            <w:r w:rsidR="007B6A0B" w:rsidRPr="007B6A0B">
              <w:t>s</w:t>
            </w:r>
            <w:r w:rsidR="00B31D3C">
              <w:t>s</w:t>
            </w:r>
            <w:proofErr w:type="spellEnd"/>
            <w:r w:rsidR="007B6A0B" w:rsidRPr="007B6A0B">
              <w:t xml:space="preserve"> </w:t>
            </w:r>
            <w:r w:rsidR="007B6A0B">
              <w:t>23-24</w:t>
            </w:r>
            <w:r w:rsidR="007B6A0B" w:rsidRPr="007B6A0B">
              <w:t>)</w:t>
            </w:r>
            <w:r w:rsidR="007B6A0B">
              <w:t xml:space="preserve">. Inspectors issue </w:t>
            </w:r>
            <w:r w:rsidR="00CA4FC6">
              <w:t xml:space="preserve">compliance </w:t>
            </w:r>
            <w:r w:rsidR="007B6A0B">
              <w:t>orders to noncompliant entities (s</w:t>
            </w:r>
            <w:r w:rsidR="00B31D3C">
              <w:t xml:space="preserve"> </w:t>
            </w:r>
            <w:r w:rsidR="00CA4FC6">
              <w:t>27)</w:t>
            </w:r>
            <w:r w:rsidR="00942BF7">
              <w:t xml:space="preserve">; </w:t>
            </w:r>
            <w:r w:rsidR="00CA4FC6">
              <w:t>a review of the order may be requested from the director</w:t>
            </w:r>
            <w:r w:rsidR="00393E6F">
              <w:t xml:space="preserve"> (s</w:t>
            </w:r>
            <w:r w:rsidR="00942BF7">
              <w:t xml:space="preserve"> 28);</w:t>
            </w:r>
            <w:r w:rsidR="004A7F73" w:rsidRPr="00942BF7">
              <w:t xml:space="preserve"> </w:t>
            </w:r>
            <w:r w:rsidR="00942BF7" w:rsidRPr="00942BF7">
              <w:t>the</w:t>
            </w:r>
            <w:r w:rsidR="00942BF7">
              <w:t xml:space="preserve"> director may impose </w:t>
            </w:r>
            <w:r w:rsidR="004A7F73" w:rsidRPr="00942BF7">
              <w:t>administrative penalties</w:t>
            </w:r>
            <w:r w:rsidR="00942BF7">
              <w:t xml:space="preserve"> for failing to comply with an order (s 29); a furt</w:t>
            </w:r>
            <w:r w:rsidR="00942BF7" w:rsidRPr="00DA6EFD">
              <w:t>her appeal may be made to the court</w:t>
            </w:r>
            <w:r w:rsidR="004A7F73" w:rsidRPr="00DA6EFD">
              <w:t xml:space="preserve"> </w:t>
            </w:r>
            <w:r w:rsidR="00942BF7" w:rsidRPr="00DA6EFD">
              <w:t xml:space="preserve">(s </w:t>
            </w:r>
            <w:r w:rsidR="00B12FE9" w:rsidRPr="00DA6EFD">
              <w:t xml:space="preserve">30); </w:t>
            </w:r>
            <w:r w:rsidR="00DA6EFD" w:rsidRPr="00DA6EFD">
              <w:t>offences (s</w:t>
            </w:r>
            <w:r w:rsidR="00393E6F">
              <w:t xml:space="preserve"> </w:t>
            </w:r>
            <w:r w:rsidR="00DA6EFD" w:rsidRPr="00DA6EFD">
              <w:t>34).</w:t>
            </w:r>
          </w:p>
        </w:tc>
      </w:tr>
      <w:tr w:rsidR="00B12FE9" w:rsidTr="00B12FE9">
        <w:tc>
          <w:tcPr>
            <w:tcW w:w="1661" w:type="pct"/>
          </w:tcPr>
          <w:p w:rsidR="00B12FE9" w:rsidRPr="00E43872" w:rsidRDefault="00B12FE9" w:rsidP="00A84A3A">
            <w:r w:rsidRPr="00E43872">
              <w:lastRenderedPageBreak/>
              <w:t>Power to enforce decisions</w:t>
            </w:r>
          </w:p>
        </w:tc>
        <w:tc>
          <w:tcPr>
            <w:tcW w:w="1685" w:type="pct"/>
          </w:tcPr>
          <w:p w:rsidR="00B12FE9" w:rsidRPr="007D4BBD" w:rsidRDefault="00DA6EFD" w:rsidP="00FD6159">
            <w:pPr>
              <w:jc w:val="center"/>
            </w:pPr>
            <w:r w:rsidRPr="00DA6EFD">
              <w:t>(Compliance) Director</w:t>
            </w:r>
          </w:p>
        </w:tc>
        <w:tc>
          <w:tcPr>
            <w:tcW w:w="1654" w:type="pct"/>
          </w:tcPr>
          <w:p w:rsidR="00B12FE9" w:rsidRPr="00464E18" w:rsidRDefault="00937C8B" w:rsidP="00DA6EFD">
            <w:r>
              <w:t>A</w:t>
            </w:r>
            <w:r w:rsidR="00B12FE9" w:rsidRPr="00B12FE9">
              <w:t>dministrative penalt</w:t>
            </w:r>
            <w:r w:rsidR="00393E6F">
              <w:t xml:space="preserve">ies are enforceable in court (s </w:t>
            </w:r>
            <w:r w:rsidR="00B12FE9" w:rsidRPr="00B12FE9">
              <w:t xml:space="preserve">31), </w:t>
            </w:r>
            <w:r w:rsidR="00B12FE9">
              <w:t xml:space="preserve">compliance orders </w:t>
            </w:r>
            <w:r w:rsidR="00DA6EFD">
              <w:t xml:space="preserve">are </w:t>
            </w:r>
            <w:r w:rsidR="00B12FE9">
              <w:t xml:space="preserve">enforceable through superior court similar to the orders of most administrative </w:t>
            </w:r>
            <w:r w:rsidR="00DA6EFD">
              <w:t>bodies</w:t>
            </w:r>
            <w:r w:rsidR="00B12FE9">
              <w:t>;</w:t>
            </w:r>
          </w:p>
        </w:tc>
      </w:tr>
      <w:tr w:rsidR="0046253E" w:rsidTr="00B12FE9">
        <w:tc>
          <w:tcPr>
            <w:tcW w:w="1661" w:type="pct"/>
          </w:tcPr>
          <w:p w:rsidR="0046253E" w:rsidRDefault="0046253E" w:rsidP="00CB75DE">
            <w:r w:rsidRPr="002B6A3C">
              <w:t>Power to encourage compliance</w:t>
            </w:r>
          </w:p>
        </w:tc>
        <w:tc>
          <w:tcPr>
            <w:tcW w:w="1685" w:type="pct"/>
          </w:tcPr>
          <w:p w:rsidR="0046253E" w:rsidRDefault="0080271F" w:rsidP="00FD6159">
            <w:pPr>
              <w:jc w:val="center"/>
            </w:pPr>
            <w:r>
              <w:t xml:space="preserve">Minister, </w:t>
            </w:r>
            <w:r w:rsidR="0046253E">
              <w:t>D</w:t>
            </w:r>
            <w:r>
              <w:t>I</w:t>
            </w:r>
            <w:r w:rsidR="0046253E">
              <w:t>O</w:t>
            </w:r>
          </w:p>
        </w:tc>
        <w:tc>
          <w:tcPr>
            <w:tcW w:w="1654" w:type="pct"/>
          </w:tcPr>
          <w:p w:rsidR="0080271F" w:rsidRPr="0080271F" w:rsidRDefault="0080271F" w:rsidP="0080271F">
            <w:r>
              <w:t xml:space="preserve">DIO provides </w:t>
            </w:r>
            <w:r w:rsidRPr="0080271F">
              <w:t>training to educate obl</w:t>
            </w:r>
            <w:r>
              <w:t>igated sectors about compliance</w:t>
            </w:r>
            <w:r w:rsidR="00FD6159">
              <w:t>.</w:t>
            </w:r>
          </w:p>
          <w:p w:rsidR="0046253E" w:rsidRPr="00464E18" w:rsidRDefault="0046253E" w:rsidP="00CB75DE"/>
        </w:tc>
      </w:tr>
      <w:tr w:rsidR="0046253E" w:rsidTr="00B12FE9">
        <w:tc>
          <w:tcPr>
            <w:tcW w:w="1661" w:type="pct"/>
          </w:tcPr>
          <w:p w:rsidR="0046253E" w:rsidRDefault="0046253E" w:rsidP="00CB75DE">
            <w:r>
              <w:t>Responsibility to raise public awareness (and promote systemic culture change)</w:t>
            </w:r>
          </w:p>
        </w:tc>
        <w:tc>
          <w:tcPr>
            <w:tcW w:w="1685" w:type="pct"/>
          </w:tcPr>
          <w:p w:rsidR="0046253E" w:rsidRDefault="00DA6EFD" w:rsidP="00FD6159">
            <w:pPr>
              <w:jc w:val="center"/>
            </w:pPr>
            <w:r>
              <w:t>Minister</w:t>
            </w:r>
          </w:p>
        </w:tc>
        <w:tc>
          <w:tcPr>
            <w:tcW w:w="1654" w:type="pct"/>
          </w:tcPr>
          <w:p w:rsidR="0046253E" w:rsidRDefault="0080271F" w:rsidP="00CB75DE">
            <w:r w:rsidRPr="0080271F">
              <w:t>Minister’s Annual Plan</w:t>
            </w:r>
            <w:r>
              <w:t xml:space="preserve"> </w:t>
            </w:r>
          </w:p>
          <w:p w:rsidR="00D30A33" w:rsidRDefault="00D30A33" w:rsidP="00CB75DE"/>
          <w:p w:rsidR="00D30A33" w:rsidRPr="00464E18" w:rsidRDefault="00D30A33" w:rsidP="00393E6F">
            <w:r>
              <w:t>Minister has a general mandate to raise awareness about barriers, and to encourage their prevention and removal (s 5).</w:t>
            </w:r>
          </w:p>
        </w:tc>
      </w:tr>
      <w:tr w:rsidR="0046253E" w:rsidTr="00B12FE9">
        <w:tc>
          <w:tcPr>
            <w:tcW w:w="1661" w:type="pct"/>
          </w:tcPr>
          <w:p w:rsidR="0046253E" w:rsidRDefault="0046253E" w:rsidP="00CB75DE">
            <w:r w:rsidRPr="00890DB3">
              <w:t>Responsibility for public education</w:t>
            </w:r>
          </w:p>
        </w:tc>
        <w:tc>
          <w:tcPr>
            <w:tcW w:w="1685" w:type="pct"/>
          </w:tcPr>
          <w:p w:rsidR="0046253E" w:rsidRDefault="001A5A90" w:rsidP="00FD6159">
            <w:pPr>
              <w:jc w:val="center"/>
            </w:pPr>
            <w:r>
              <w:t>DIO</w:t>
            </w:r>
            <w:r w:rsidR="001172AC">
              <w:t>, Minister</w:t>
            </w:r>
          </w:p>
        </w:tc>
        <w:tc>
          <w:tcPr>
            <w:tcW w:w="1654" w:type="pct"/>
          </w:tcPr>
          <w:p w:rsidR="0046253E" w:rsidRPr="0006036B" w:rsidRDefault="001A5A90" w:rsidP="00D30A33">
            <w:pPr>
              <w:rPr>
                <w:lang w:val="en-US"/>
              </w:rPr>
            </w:pPr>
            <w:r>
              <w:t xml:space="preserve">DIO provides </w:t>
            </w:r>
            <w:r w:rsidRPr="0080271F">
              <w:t>training to educate obl</w:t>
            </w:r>
            <w:r>
              <w:t>igated sectors about compliance</w:t>
            </w:r>
            <w:r w:rsidR="001172AC">
              <w:t xml:space="preserve">. </w:t>
            </w:r>
          </w:p>
        </w:tc>
      </w:tr>
    </w:tbl>
    <w:p w:rsidR="00E62B52" w:rsidRDefault="00E62B52" w:rsidP="00E62B52"/>
    <w:p w:rsidR="005B4F3D" w:rsidRDefault="005B4F3D" w:rsidP="00E62B52"/>
    <w:p w:rsidR="00DA6EFD" w:rsidRDefault="00DA6EFD" w:rsidP="00E62B52"/>
    <w:p w:rsidR="00DA6EFD" w:rsidRDefault="00DA6EFD" w:rsidP="00E62B52"/>
    <w:p w:rsidR="005B4F3D" w:rsidRDefault="005B4F3D" w:rsidP="00E62B52"/>
    <w:p w:rsidR="005B4F3D" w:rsidRDefault="005B4F3D" w:rsidP="00E62B52"/>
    <w:p w:rsidR="005B4F3D" w:rsidRPr="003A537D" w:rsidRDefault="00CC7A93" w:rsidP="00CC7A93">
      <w:pPr>
        <w:pStyle w:val="Heading3"/>
        <w:numPr>
          <w:ilvl w:val="2"/>
          <w:numId w:val="7"/>
        </w:numPr>
        <w:jc w:val="center"/>
      </w:pPr>
      <w:r>
        <w:lastRenderedPageBreak/>
        <w:t>Manitoba</w:t>
      </w:r>
      <w:r w:rsidR="005B4F3D">
        <w:t xml:space="preserve"> -</w:t>
      </w:r>
      <w:r w:rsidR="00BD4AFF">
        <w:t xml:space="preserve"> </w:t>
      </w:r>
      <w:r w:rsidR="005B4F3D" w:rsidRPr="003A537D">
        <w:t>The Incorporation of Human Rights/Antidiscrimination Laws</w:t>
      </w:r>
    </w:p>
    <w:p w:rsidR="00341B4A" w:rsidRDefault="00341B4A" w:rsidP="005B4F3D">
      <w:pPr>
        <w:ind w:left="360"/>
        <w:rPr>
          <w:b/>
        </w:rPr>
      </w:pPr>
    </w:p>
    <w:p w:rsidR="005B4F3D" w:rsidRPr="00C05206" w:rsidRDefault="005B4F3D" w:rsidP="005B4F3D">
      <w:pPr>
        <w:ind w:left="360"/>
      </w:pPr>
      <w:r w:rsidRPr="003A537D">
        <w:rPr>
          <w:b/>
        </w:rPr>
        <w:t xml:space="preserve">Relevant Legislation:  </w:t>
      </w:r>
      <w:r w:rsidR="00341B4A" w:rsidRPr="005D42B8">
        <w:rPr>
          <w:b/>
          <w:i/>
        </w:rPr>
        <w:t>AMA</w:t>
      </w:r>
      <w:r w:rsidR="00341B4A">
        <w:rPr>
          <w:b/>
        </w:rPr>
        <w:t>, Manitoba</w:t>
      </w:r>
      <w:r w:rsidRPr="003A537D">
        <w:rPr>
          <w:b/>
        </w:rPr>
        <w:t xml:space="preserve"> </w:t>
      </w:r>
      <w:r w:rsidRPr="00341B4A">
        <w:rPr>
          <w:b/>
          <w:i/>
        </w:rPr>
        <w:t>Human Rights Code</w:t>
      </w:r>
      <w:r w:rsidRPr="003A537D">
        <w:rPr>
          <w:b/>
        </w:rPr>
        <w:t xml:space="preserve">, </w:t>
      </w:r>
      <w:r w:rsidR="00B10D5D" w:rsidRPr="00B10D5D">
        <w:rPr>
          <w:b/>
          <w:i/>
          <w:lang w:val="en-US"/>
        </w:rPr>
        <w:t>Canadian Charter of Rights and Freedoms</w:t>
      </w:r>
      <w:r w:rsidR="00B10D5D" w:rsidRPr="00B10D5D">
        <w:rPr>
          <w:b/>
          <w:i/>
        </w:rPr>
        <w:t xml:space="preserve"> </w:t>
      </w:r>
      <w:r w:rsidR="00DA6EFD">
        <w:rPr>
          <w:b/>
        </w:rPr>
        <w:t>(</w:t>
      </w:r>
      <w:r w:rsidR="00C86DC6">
        <w:rPr>
          <w:b/>
        </w:rPr>
        <w:t>for public sector action</w:t>
      </w:r>
      <w:r w:rsidR="00DA6EFD">
        <w:rPr>
          <w:b/>
        </w:rPr>
        <w:t>)</w:t>
      </w:r>
    </w:p>
    <w:tbl>
      <w:tblPr>
        <w:tblStyle w:val="TableGrid"/>
        <w:tblW w:w="0" w:type="auto"/>
        <w:tblLook w:val="04A0" w:firstRow="1" w:lastRow="0" w:firstColumn="1" w:lastColumn="0" w:noHBand="0" w:noVBand="1"/>
      </w:tblPr>
      <w:tblGrid>
        <w:gridCol w:w="4376"/>
        <w:gridCol w:w="4376"/>
        <w:gridCol w:w="4376"/>
      </w:tblGrid>
      <w:tr w:rsidR="005B4F3D" w:rsidRPr="00D90387" w:rsidTr="00CB75DE">
        <w:tc>
          <w:tcPr>
            <w:tcW w:w="4376" w:type="dxa"/>
          </w:tcPr>
          <w:p w:rsidR="005B4F3D" w:rsidRPr="00D90387" w:rsidRDefault="005B4F3D" w:rsidP="00CB75DE">
            <w:pPr>
              <w:jc w:val="center"/>
              <w:rPr>
                <w:b/>
              </w:rPr>
            </w:pPr>
            <w:r w:rsidRPr="00D90387">
              <w:rPr>
                <w:b/>
              </w:rPr>
              <w:t>Power or Responsibility</w:t>
            </w:r>
          </w:p>
        </w:tc>
        <w:tc>
          <w:tcPr>
            <w:tcW w:w="4376" w:type="dxa"/>
          </w:tcPr>
          <w:p w:rsidR="005B4F3D" w:rsidRPr="00D90387" w:rsidRDefault="005B4F3D" w:rsidP="00CB75DE">
            <w:pPr>
              <w:jc w:val="center"/>
              <w:rPr>
                <w:b/>
              </w:rPr>
            </w:pPr>
            <w:r>
              <w:rPr>
                <w:b/>
              </w:rPr>
              <w:t>How Human Rights/Antidiscrimination Laws Are Incorporated</w:t>
            </w:r>
          </w:p>
        </w:tc>
        <w:tc>
          <w:tcPr>
            <w:tcW w:w="4376" w:type="dxa"/>
          </w:tcPr>
          <w:p w:rsidR="005B4F3D" w:rsidRDefault="005B4F3D" w:rsidP="00CB75DE">
            <w:pPr>
              <w:jc w:val="center"/>
              <w:rPr>
                <w:b/>
              </w:rPr>
            </w:pPr>
            <w:r>
              <w:rPr>
                <w:b/>
              </w:rPr>
              <w:t>Useful Notes</w:t>
            </w:r>
          </w:p>
        </w:tc>
      </w:tr>
      <w:tr w:rsidR="005B4F3D" w:rsidTr="00CB75DE">
        <w:tc>
          <w:tcPr>
            <w:tcW w:w="4376" w:type="dxa"/>
          </w:tcPr>
          <w:p w:rsidR="005B4F3D" w:rsidRDefault="005B4F3D" w:rsidP="00CB75DE">
            <w:r w:rsidRPr="007B2600">
              <w:t>Creation of accessibility standards</w:t>
            </w:r>
          </w:p>
        </w:tc>
        <w:tc>
          <w:tcPr>
            <w:tcW w:w="4376" w:type="dxa"/>
          </w:tcPr>
          <w:p w:rsidR="005B4F3D" w:rsidRDefault="009137A1" w:rsidP="009137A1">
            <w:r>
              <w:t>A strong network in a small government centre: DIO and</w:t>
            </w:r>
            <w:r w:rsidR="00937C8B">
              <w:t xml:space="preserve"> the</w:t>
            </w:r>
            <w:r>
              <w:t xml:space="preserve"> M</w:t>
            </w:r>
            <w:r w:rsidR="00937C8B">
              <w:t xml:space="preserve">anitoba </w:t>
            </w:r>
            <w:r>
              <w:t>H</w:t>
            </w:r>
            <w:r w:rsidR="00937C8B">
              <w:t xml:space="preserve">uman </w:t>
            </w:r>
            <w:r>
              <w:t>R</w:t>
            </w:r>
            <w:r w:rsidR="00937C8B">
              <w:t xml:space="preserve">ights </w:t>
            </w:r>
            <w:r>
              <w:t>C</w:t>
            </w:r>
            <w:r w:rsidR="00937C8B">
              <w:t>ommission</w:t>
            </w:r>
            <w:r w:rsidR="00393E6F">
              <w:t xml:space="preserve"> (MHRC)</w:t>
            </w:r>
            <w:r>
              <w:t xml:space="preserve"> communicate generally and support each other, work in close physical and conceptual proximity, have had shared staff (Chair of MHRC was at one point simultaneously Chair of AAC).</w:t>
            </w:r>
          </w:p>
          <w:p w:rsidR="00871292" w:rsidRDefault="00871292" w:rsidP="009137A1"/>
          <w:p w:rsidR="00871292" w:rsidRDefault="00CB2778" w:rsidP="00FD6159">
            <w:r>
              <w:t>I</w:t>
            </w:r>
            <w:r w:rsidR="00871292">
              <w:t>n the standard</w:t>
            </w:r>
            <w:r w:rsidR="00FD6159">
              <w:t xml:space="preserve"> itself</w:t>
            </w:r>
            <w:r>
              <w:t>, there is language</w:t>
            </w:r>
            <w:r w:rsidR="00871292">
              <w:t xml:space="preserve"> directing those subject to the standard to comply with the </w:t>
            </w:r>
            <w:r w:rsidR="00871292" w:rsidRPr="00871292">
              <w:rPr>
                <w:i/>
              </w:rPr>
              <w:t>Human Rights Code</w:t>
            </w:r>
            <w:r w:rsidR="00871292">
              <w:t>.</w:t>
            </w:r>
          </w:p>
        </w:tc>
        <w:tc>
          <w:tcPr>
            <w:tcW w:w="4376" w:type="dxa"/>
          </w:tcPr>
          <w:p w:rsidR="009137A1" w:rsidRDefault="009137A1" w:rsidP="009137A1">
            <w:r>
              <w:t xml:space="preserve">Generally, the AMA permits antidiscrimination laws and principles to be intertwined at the discretion of the responsible minister, </w:t>
            </w:r>
            <w:r w:rsidR="00937C8B">
              <w:t xml:space="preserve">the </w:t>
            </w:r>
            <w:r>
              <w:t>committees and</w:t>
            </w:r>
            <w:r w:rsidR="00937C8B">
              <w:t xml:space="preserve"> the</w:t>
            </w:r>
            <w:r>
              <w:t xml:space="preserve"> public offices creating the standards. </w:t>
            </w:r>
          </w:p>
          <w:p w:rsidR="005B4F3D" w:rsidRDefault="005B4F3D" w:rsidP="009137A1"/>
          <w:p w:rsidR="00871292" w:rsidRDefault="00871292" w:rsidP="009137A1"/>
          <w:p w:rsidR="00937C8B" w:rsidRDefault="00937C8B" w:rsidP="00226475"/>
          <w:p w:rsidR="00871292" w:rsidRDefault="00226475" w:rsidP="00226475">
            <w:r>
              <w:t>For example, t</w:t>
            </w:r>
            <w:r w:rsidR="00871292">
              <w:t>he Customer Service Standard directs</w:t>
            </w:r>
            <w:r w:rsidR="00E82D22">
              <w:t xml:space="preserve"> </w:t>
            </w:r>
            <w:r w:rsidR="00CB2778">
              <w:t>the</w:t>
            </w:r>
            <w:r>
              <w:t xml:space="preserve"> </w:t>
            </w:r>
            <w:r w:rsidR="00E82D22">
              <w:t>organization</w:t>
            </w:r>
            <w:r w:rsidR="00CB2778">
              <w:t>s</w:t>
            </w:r>
            <w:r w:rsidR="00E82D22">
              <w:t xml:space="preserve"> subject to it that </w:t>
            </w:r>
            <w:proofErr w:type="spellStart"/>
            <w:r w:rsidR="00E82D22">
              <w:t>their</w:t>
            </w:r>
            <w:proofErr w:type="spellEnd"/>
            <w:r w:rsidR="00E82D22">
              <w:t>: “</w:t>
            </w:r>
            <w:r w:rsidR="00E82D22" w:rsidRPr="00E82D22">
              <w:t>actions must be consistent with the purposes and principles of the Act and its obligations — including the obligation to make reasonable accommodations — under The Human Rights Code</w:t>
            </w:r>
            <w:r w:rsidR="00E82D22">
              <w:t xml:space="preserve"> “</w:t>
            </w:r>
            <w:r w:rsidR="00E82D22">
              <w:rPr>
                <w:rStyle w:val="FootnoteReference"/>
              </w:rPr>
              <w:footnoteReference w:id="41"/>
            </w:r>
          </w:p>
        </w:tc>
      </w:tr>
      <w:tr w:rsidR="005B4F3D" w:rsidTr="00CB75DE">
        <w:tc>
          <w:tcPr>
            <w:tcW w:w="4376" w:type="dxa"/>
          </w:tcPr>
          <w:p w:rsidR="005B4F3D" w:rsidRDefault="005B4F3D" w:rsidP="00CB75DE">
            <w:r>
              <w:t>Enforcement of accessibility standards</w:t>
            </w:r>
          </w:p>
        </w:tc>
        <w:tc>
          <w:tcPr>
            <w:tcW w:w="4376" w:type="dxa"/>
          </w:tcPr>
          <w:p w:rsidR="005B4F3D" w:rsidRDefault="003E5DDE" w:rsidP="00FD6159">
            <w:r>
              <w:t>Preamble of AMA states: “</w:t>
            </w:r>
            <w:r w:rsidRPr="003E5DDE">
              <w:t xml:space="preserve">a systemic and proactive approach for identifying, preventing and removing barriers complements </w:t>
            </w:r>
            <w:r w:rsidRPr="00C03D5F">
              <w:rPr>
                <w:i/>
              </w:rPr>
              <w:t xml:space="preserve">The Human Rights Code </w:t>
            </w:r>
            <w:r w:rsidRPr="003E5DDE">
              <w:t>in ensuring accessibility for Manitobans</w:t>
            </w:r>
            <w:r>
              <w:t>”.</w:t>
            </w:r>
          </w:p>
        </w:tc>
        <w:tc>
          <w:tcPr>
            <w:tcW w:w="4376" w:type="dxa"/>
          </w:tcPr>
          <w:p w:rsidR="005B4F3D" w:rsidRPr="00BC61A7" w:rsidRDefault="003E5DDE" w:rsidP="00C03D5F">
            <w:pPr>
              <w:jc w:val="center"/>
            </w:pPr>
            <w:r>
              <w:t>N/A-data not yet available.</w:t>
            </w:r>
          </w:p>
        </w:tc>
      </w:tr>
      <w:tr w:rsidR="005B4F3D" w:rsidTr="00CB75DE">
        <w:tc>
          <w:tcPr>
            <w:tcW w:w="4376" w:type="dxa"/>
          </w:tcPr>
          <w:p w:rsidR="005B4F3D" w:rsidRPr="00B34500" w:rsidRDefault="005B4F3D" w:rsidP="00CB75DE">
            <w:pPr>
              <w:rPr>
                <w:highlight w:val="yellow"/>
              </w:rPr>
            </w:pPr>
            <w:r w:rsidRPr="00E43872">
              <w:t>Enforcement of decisions</w:t>
            </w:r>
          </w:p>
        </w:tc>
        <w:tc>
          <w:tcPr>
            <w:tcW w:w="4376" w:type="dxa"/>
          </w:tcPr>
          <w:p w:rsidR="005B4F3D" w:rsidRDefault="00C03D5F" w:rsidP="00C03D5F">
            <w:r>
              <w:t xml:space="preserve">At the time of writing, decisions have not yet been enforced but courts and tribunals need to comply with human rights law and the </w:t>
            </w:r>
            <w:r w:rsidRPr="00FD6159">
              <w:rPr>
                <w:i/>
              </w:rPr>
              <w:t>Charter</w:t>
            </w:r>
            <w:r>
              <w:t xml:space="preserve"> in enforcing decisions.</w:t>
            </w:r>
          </w:p>
        </w:tc>
        <w:tc>
          <w:tcPr>
            <w:tcW w:w="4376" w:type="dxa"/>
          </w:tcPr>
          <w:p w:rsidR="005B4F3D" w:rsidRPr="00BC61A7" w:rsidRDefault="009137A1" w:rsidP="00C03D5F">
            <w:pPr>
              <w:jc w:val="center"/>
            </w:pPr>
            <w:r>
              <w:t>N/A-data not yet available.</w:t>
            </w:r>
          </w:p>
        </w:tc>
      </w:tr>
      <w:tr w:rsidR="005B4F3D" w:rsidRPr="00BE19DA" w:rsidTr="00CB75DE">
        <w:tc>
          <w:tcPr>
            <w:tcW w:w="4376" w:type="dxa"/>
          </w:tcPr>
          <w:p w:rsidR="005B4F3D" w:rsidRPr="002E061A" w:rsidRDefault="005B4F3D" w:rsidP="00CB75DE">
            <w:r w:rsidRPr="002E061A">
              <w:t>Encouraging compliance</w:t>
            </w:r>
          </w:p>
        </w:tc>
        <w:tc>
          <w:tcPr>
            <w:tcW w:w="4376" w:type="dxa"/>
          </w:tcPr>
          <w:p w:rsidR="005B4F3D" w:rsidRPr="00BE19DA" w:rsidRDefault="005B4F3D" w:rsidP="00CB75DE">
            <w:pPr>
              <w:jc w:val="center"/>
            </w:pPr>
          </w:p>
        </w:tc>
        <w:tc>
          <w:tcPr>
            <w:tcW w:w="4376" w:type="dxa"/>
          </w:tcPr>
          <w:p w:rsidR="005B4F3D" w:rsidRPr="00BE19DA" w:rsidRDefault="005C6EAE" w:rsidP="00CB75DE">
            <w:pPr>
              <w:jc w:val="center"/>
            </w:pPr>
            <w:r>
              <w:t>MB is</w:t>
            </w:r>
            <w:r w:rsidRPr="005C6EAE">
              <w:t xml:space="preserve"> emphasizing educating into compliance</w:t>
            </w:r>
            <w:r w:rsidR="0002698E">
              <w:t>.</w:t>
            </w:r>
          </w:p>
        </w:tc>
      </w:tr>
      <w:tr w:rsidR="005B4F3D" w:rsidRPr="00BE19DA" w:rsidTr="00CB75DE">
        <w:tc>
          <w:tcPr>
            <w:tcW w:w="4376" w:type="dxa"/>
          </w:tcPr>
          <w:p w:rsidR="005B4F3D" w:rsidRPr="002E061A" w:rsidRDefault="005B4F3D" w:rsidP="00CB75DE">
            <w:r w:rsidRPr="002E061A">
              <w:lastRenderedPageBreak/>
              <w:t>Raising public awareness</w:t>
            </w:r>
            <w:r>
              <w:t xml:space="preserve"> (and promoting systemic culture change)</w:t>
            </w:r>
          </w:p>
        </w:tc>
        <w:tc>
          <w:tcPr>
            <w:tcW w:w="4376" w:type="dxa"/>
          </w:tcPr>
          <w:p w:rsidR="005B4F3D" w:rsidRPr="00BE19DA" w:rsidRDefault="005B4F3D" w:rsidP="00CB75DE">
            <w:pPr>
              <w:jc w:val="center"/>
            </w:pPr>
            <w:r>
              <w:t xml:space="preserve">Through </w:t>
            </w:r>
            <w:r w:rsidR="00FD6159">
              <w:t xml:space="preserve">ministerial </w:t>
            </w:r>
            <w:r>
              <w:t>discretion</w:t>
            </w:r>
            <w:r w:rsidR="00FD6159">
              <w:t>.</w:t>
            </w:r>
          </w:p>
        </w:tc>
        <w:tc>
          <w:tcPr>
            <w:tcW w:w="4376" w:type="dxa"/>
          </w:tcPr>
          <w:p w:rsidR="005B4F3D" w:rsidRPr="00BE19DA" w:rsidRDefault="0002698E" w:rsidP="00CB75DE">
            <w:pPr>
              <w:jc w:val="center"/>
            </w:pPr>
            <w:r>
              <w:t>MB is</w:t>
            </w:r>
            <w:r w:rsidRPr="005C6EAE">
              <w:t xml:space="preserve"> emphasizing educating into compliance</w:t>
            </w:r>
            <w:r>
              <w:t>.</w:t>
            </w:r>
          </w:p>
        </w:tc>
      </w:tr>
      <w:tr w:rsidR="005B4F3D" w:rsidTr="00CB75DE">
        <w:tc>
          <w:tcPr>
            <w:tcW w:w="4376" w:type="dxa"/>
          </w:tcPr>
          <w:p w:rsidR="005B4F3D" w:rsidRPr="002E061A" w:rsidRDefault="005B4F3D" w:rsidP="00CB75DE">
            <w:r w:rsidRPr="002E061A">
              <w:t>Public education</w:t>
            </w:r>
          </w:p>
        </w:tc>
        <w:tc>
          <w:tcPr>
            <w:tcW w:w="4376" w:type="dxa"/>
          </w:tcPr>
          <w:p w:rsidR="007443BD" w:rsidRDefault="007443BD" w:rsidP="00FD6159">
            <w:r>
              <w:t xml:space="preserve">Training about </w:t>
            </w:r>
            <w:r w:rsidR="00C03D5F">
              <w:rPr>
                <w:i/>
              </w:rPr>
              <w:t xml:space="preserve">The </w:t>
            </w:r>
            <w:r w:rsidRPr="0002698E">
              <w:rPr>
                <w:i/>
              </w:rPr>
              <w:t>Human Rights Code</w:t>
            </w:r>
            <w:r>
              <w:t xml:space="preserve"> must be incorporated </w:t>
            </w:r>
            <w:r w:rsidR="00C03D5F">
              <w:t>into</w:t>
            </w:r>
            <w:r>
              <w:t xml:space="preserve"> training about the AMA and the Customer Service Standard (see Customer Service Standard Regulation,</w:t>
            </w:r>
            <w:r w:rsidR="0002698E">
              <w:t xml:space="preserve"> </w:t>
            </w:r>
            <w:proofErr w:type="spellStart"/>
            <w:r w:rsidR="00393E6F">
              <w:t>ss</w:t>
            </w:r>
            <w:proofErr w:type="spellEnd"/>
            <w:r w:rsidR="00393E6F">
              <w:t xml:space="preserve"> 13(2)(b)</w:t>
            </w:r>
            <w:r w:rsidR="0002698E">
              <w:t>)</w:t>
            </w:r>
          </w:p>
          <w:p w:rsidR="005B4F3D" w:rsidRPr="00BE19DA" w:rsidRDefault="005B4F3D" w:rsidP="00626B05">
            <w:pPr>
              <w:jc w:val="center"/>
            </w:pPr>
          </w:p>
        </w:tc>
        <w:tc>
          <w:tcPr>
            <w:tcW w:w="4376" w:type="dxa"/>
          </w:tcPr>
          <w:p w:rsidR="005B4F3D" w:rsidRPr="00BE19DA" w:rsidRDefault="007443BD" w:rsidP="000A2D6F">
            <w:r>
              <w:t>Human rights law concepts such as reasonable accommodation are brought into all public education training performed by the DIO</w:t>
            </w:r>
            <w:r w:rsidR="00C03D5F">
              <w:t>.</w:t>
            </w:r>
          </w:p>
        </w:tc>
      </w:tr>
    </w:tbl>
    <w:p w:rsidR="005B4F3D" w:rsidRDefault="005B4F3D" w:rsidP="00E62B52"/>
    <w:p w:rsidR="009F1C67" w:rsidRDefault="009F1C67" w:rsidP="009F1C67">
      <w:pPr>
        <w:pStyle w:val="Heading2"/>
        <w:numPr>
          <w:ilvl w:val="1"/>
          <w:numId w:val="7"/>
        </w:numPr>
      </w:pPr>
      <w:r>
        <w:t>Nova Scotia</w:t>
      </w:r>
    </w:p>
    <w:p w:rsidR="00341B4A" w:rsidRDefault="00341B4A" w:rsidP="00341B4A"/>
    <w:p w:rsidR="005F427B" w:rsidRPr="003A537D" w:rsidRDefault="005F427B" w:rsidP="005F427B">
      <w:pPr>
        <w:pStyle w:val="Heading3"/>
        <w:numPr>
          <w:ilvl w:val="2"/>
          <w:numId w:val="7"/>
        </w:numPr>
        <w:jc w:val="center"/>
      </w:pPr>
      <w:r>
        <w:t xml:space="preserve">Nova Scotia - </w:t>
      </w:r>
      <w:r w:rsidRPr="003A537D">
        <w:t>Functions Examined</w:t>
      </w:r>
    </w:p>
    <w:p w:rsidR="005F427B" w:rsidRPr="003A537D" w:rsidRDefault="005F427B" w:rsidP="005F427B">
      <w:pPr>
        <w:ind w:left="360"/>
        <w:rPr>
          <w:b/>
        </w:rPr>
      </w:pPr>
      <w:r w:rsidRPr="003A537D">
        <w:rPr>
          <w:b/>
        </w:rPr>
        <w:t>Statute(s):</w:t>
      </w:r>
      <w:r>
        <w:rPr>
          <w:b/>
        </w:rPr>
        <w:t xml:space="preserve"> </w:t>
      </w:r>
      <w:r w:rsidR="00E27447">
        <w:rPr>
          <w:b/>
          <w:i/>
        </w:rPr>
        <w:t>Accessibility</w:t>
      </w:r>
      <w:r w:rsidRPr="006B1194">
        <w:rPr>
          <w:b/>
          <w:i/>
        </w:rPr>
        <w:t xml:space="preserve"> Act</w:t>
      </w:r>
      <w:r w:rsidRPr="006B1194">
        <w:rPr>
          <w:b/>
          <w:vertAlign w:val="superscript"/>
        </w:rPr>
        <w:footnoteReference w:id="42"/>
      </w:r>
      <w:r w:rsidRPr="006B1194">
        <w:rPr>
          <w:b/>
          <w:i/>
        </w:rPr>
        <w:t xml:space="preserve"> </w:t>
      </w:r>
      <w:r w:rsidR="00E27447">
        <w:rPr>
          <w:b/>
        </w:rPr>
        <w:t>(NSA</w:t>
      </w:r>
      <w:r w:rsidRPr="006B1194">
        <w:rPr>
          <w:b/>
        </w:rPr>
        <w:t>A)</w:t>
      </w:r>
      <w:r w:rsidRPr="006B1194">
        <w:rPr>
          <w:b/>
          <w:i/>
        </w:rPr>
        <w:t xml:space="preserve"> </w:t>
      </w:r>
    </w:p>
    <w:tbl>
      <w:tblPr>
        <w:tblStyle w:val="TableGrid"/>
        <w:tblW w:w="0" w:type="auto"/>
        <w:tblLook w:val="04A0" w:firstRow="1" w:lastRow="0" w:firstColumn="1" w:lastColumn="0" w:noHBand="0" w:noVBand="1"/>
      </w:tblPr>
      <w:tblGrid>
        <w:gridCol w:w="4376"/>
        <w:gridCol w:w="4439"/>
        <w:gridCol w:w="4361"/>
      </w:tblGrid>
      <w:tr w:rsidR="005F427B" w:rsidRPr="00D90387" w:rsidTr="00CB75DE">
        <w:tc>
          <w:tcPr>
            <w:tcW w:w="4376" w:type="dxa"/>
          </w:tcPr>
          <w:p w:rsidR="005F427B" w:rsidRPr="00D90387" w:rsidRDefault="005F427B" w:rsidP="00CB75DE">
            <w:pPr>
              <w:jc w:val="center"/>
              <w:rPr>
                <w:b/>
              </w:rPr>
            </w:pPr>
            <w:r w:rsidRPr="00D90387">
              <w:rPr>
                <w:b/>
              </w:rPr>
              <w:t>Power or Responsibility</w:t>
            </w:r>
          </w:p>
        </w:tc>
        <w:tc>
          <w:tcPr>
            <w:tcW w:w="4439" w:type="dxa"/>
          </w:tcPr>
          <w:p w:rsidR="005F427B" w:rsidRPr="00D90387" w:rsidRDefault="005F427B" w:rsidP="00CB75DE">
            <w:pPr>
              <w:jc w:val="center"/>
              <w:rPr>
                <w:b/>
              </w:rPr>
            </w:pPr>
            <w:r w:rsidRPr="00D90387">
              <w:rPr>
                <w:b/>
              </w:rPr>
              <w:t>Body</w:t>
            </w:r>
            <w:r>
              <w:rPr>
                <w:b/>
              </w:rPr>
              <w:t>(-</w:t>
            </w:r>
            <w:proofErr w:type="spellStart"/>
            <w:r>
              <w:rPr>
                <w:b/>
              </w:rPr>
              <w:t>ies</w:t>
            </w:r>
            <w:proofErr w:type="spellEnd"/>
            <w:r>
              <w:rPr>
                <w:b/>
              </w:rPr>
              <w:t>)</w:t>
            </w:r>
            <w:r w:rsidRPr="00D90387">
              <w:rPr>
                <w:b/>
              </w:rPr>
              <w:t xml:space="preserve"> that exercise</w:t>
            </w:r>
            <w:r>
              <w:rPr>
                <w:b/>
              </w:rPr>
              <w:t>(s)</w:t>
            </w:r>
            <w:r w:rsidRPr="00D90387">
              <w:rPr>
                <w:b/>
              </w:rPr>
              <w:t xml:space="preserve"> the power or responsibility</w:t>
            </w:r>
          </w:p>
        </w:tc>
        <w:tc>
          <w:tcPr>
            <w:tcW w:w="4361" w:type="dxa"/>
          </w:tcPr>
          <w:p w:rsidR="005F427B" w:rsidRPr="00D90387" w:rsidRDefault="005F427B" w:rsidP="00CB75DE">
            <w:pPr>
              <w:jc w:val="center"/>
              <w:rPr>
                <w:b/>
              </w:rPr>
            </w:pPr>
            <w:r w:rsidRPr="00D90387">
              <w:rPr>
                <w:b/>
              </w:rPr>
              <w:t>How power or responsibility is executed</w:t>
            </w:r>
          </w:p>
        </w:tc>
      </w:tr>
      <w:tr w:rsidR="005F427B" w:rsidTr="00CB75DE">
        <w:tc>
          <w:tcPr>
            <w:tcW w:w="4376" w:type="dxa"/>
          </w:tcPr>
          <w:p w:rsidR="005F427B" w:rsidRDefault="005F427B" w:rsidP="00CB75DE">
            <w:r>
              <w:t>Power to create accessibility standards</w:t>
            </w:r>
          </w:p>
        </w:tc>
        <w:tc>
          <w:tcPr>
            <w:tcW w:w="4439" w:type="dxa"/>
          </w:tcPr>
          <w:p w:rsidR="006D341C" w:rsidRDefault="006D341C" w:rsidP="006D341C">
            <w:pPr>
              <w:jc w:val="center"/>
            </w:pPr>
            <w:r>
              <w:t>Gov. in Council, Accessibility Advisory Board (AAB)</w:t>
            </w:r>
            <w:r w:rsidR="00785FDC">
              <w:t>, Minister of Justice, SDCs, subcommittees of technical experts and other individuals.</w:t>
            </w:r>
          </w:p>
          <w:p w:rsidR="006D341C" w:rsidRDefault="006D341C" w:rsidP="006D341C">
            <w:pPr>
              <w:jc w:val="center"/>
            </w:pPr>
          </w:p>
          <w:p w:rsidR="005F427B" w:rsidRDefault="005F427B" w:rsidP="00785FDC">
            <w:pPr>
              <w:jc w:val="center"/>
            </w:pPr>
          </w:p>
        </w:tc>
        <w:tc>
          <w:tcPr>
            <w:tcW w:w="4361" w:type="dxa"/>
          </w:tcPr>
          <w:p w:rsidR="00785FDC" w:rsidRDefault="00785FDC" w:rsidP="00CB75DE">
            <w:r>
              <w:t xml:space="preserve">Gov. in Council appoints </w:t>
            </w:r>
            <w:r w:rsidR="00C86DC6">
              <w:t xml:space="preserve">the </w:t>
            </w:r>
            <w:r>
              <w:t>AAB on recommendatio</w:t>
            </w:r>
            <w:r w:rsidR="00393E6F">
              <w:t>n of the Minister of Justice (s</w:t>
            </w:r>
            <w:r>
              <w:t xml:space="preserve"> 13). The AAB sets priorities for the establishment and content of accessibility standards and their implementation timelines (</w:t>
            </w:r>
            <w:proofErr w:type="spellStart"/>
            <w:r>
              <w:t>s</w:t>
            </w:r>
            <w:r w:rsidR="00393E6F">
              <w:t>s</w:t>
            </w:r>
            <w:proofErr w:type="spellEnd"/>
            <w:r>
              <w:t xml:space="preserve"> 17(c)). The AAB can establish SDCs with the approval of the minister. The </w:t>
            </w:r>
            <w:r w:rsidR="00B12D20">
              <w:t>AAB</w:t>
            </w:r>
            <w:r>
              <w:t xml:space="preserve"> may also establish a subcommittee of technical experts and other individuals to assist with the development of standards</w:t>
            </w:r>
            <w:r w:rsidR="00F753E9">
              <w:t xml:space="preserve"> (s</w:t>
            </w:r>
            <w:r w:rsidR="00393E6F">
              <w:t xml:space="preserve"> </w:t>
            </w:r>
            <w:r w:rsidR="00F753E9">
              <w:t>18)</w:t>
            </w:r>
            <w:r>
              <w:t>.</w:t>
            </w:r>
            <w:r w:rsidR="00F753E9">
              <w:t xml:space="preserve"> The AAB makes recommendations to the minister on proposed accessibility standards after having consulted with stakeholders (</w:t>
            </w:r>
            <w:proofErr w:type="spellStart"/>
            <w:r w:rsidR="00F753E9">
              <w:t>ss</w:t>
            </w:r>
            <w:proofErr w:type="spellEnd"/>
            <w:r w:rsidR="00393E6F">
              <w:t xml:space="preserve"> </w:t>
            </w:r>
            <w:r w:rsidR="00F753E9">
              <w:t xml:space="preserve">21, 23). After a notice and comment period, the Minister </w:t>
            </w:r>
            <w:r w:rsidR="00F753E9">
              <w:lastRenderedPageBreak/>
              <w:t>may make revisions to the proposed standard and recommend it to the GIC for approval as a regulation (</w:t>
            </w:r>
            <w:proofErr w:type="spellStart"/>
            <w:r w:rsidR="00F753E9">
              <w:t>s</w:t>
            </w:r>
            <w:r w:rsidR="00393E6F">
              <w:t>s</w:t>
            </w:r>
            <w:proofErr w:type="spellEnd"/>
            <w:r w:rsidR="00F753E9">
              <w:t xml:space="preserve"> 33-35).</w:t>
            </w:r>
            <w:r w:rsidR="00B12D20">
              <w:t xml:space="preserve"> </w:t>
            </w:r>
          </w:p>
          <w:p w:rsidR="00785FDC" w:rsidRDefault="00785FDC" w:rsidP="00CB75DE"/>
          <w:p w:rsidR="005F427B" w:rsidRDefault="005F427B" w:rsidP="00CB75DE">
            <w:r>
              <w:t xml:space="preserve">Unlike the other Canadian provinces, the responsible minister is designated to </w:t>
            </w:r>
            <w:r w:rsidR="00963CFF">
              <w:t>a specific minister</w:t>
            </w:r>
            <w:proofErr w:type="gramStart"/>
            <w:r w:rsidR="00963CFF">
              <w:t xml:space="preserve">, </w:t>
            </w:r>
            <w:r>
              <w:t xml:space="preserve"> the</w:t>
            </w:r>
            <w:proofErr w:type="gramEnd"/>
            <w:r>
              <w:t xml:space="preserve"> Minister of Justice</w:t>
            </w:r>
            <w:r w:rsidR="00393E6F">
              <w:t xml:space="preserve"> (s</w:t>
            </w:r>
            <w:r w:rsidR="00B12D20">
              <w:t xml:space="preserve"> 3(l))</w:t>
            </w:r>
            <w:r w:rsidR="00963CFF">
              <w:t>, emphasizing a rights approach and keeping NSAA</w:t>
            </w:r>
            <w:r>
              <w:t xml:space="preserve"> </w:t>
            </w:r>
            <w:r w:rsidR="00963CFF">
              <w:t xml:space="preserve">matters from </w:t>
            </w:r>
            <w:r>
              <w:t xml:space="preserve"> </w:t>
            </w:r>
            <w:r w:rsidR="00B12D20">
              <w:t>shifting t</w:t>
            </w:r>
            <w:r w:rsidR="00963CFF">
              <w:t xml:space="preserve">o different </w:t>
            </w:r>
            <w:r>
              <w:t xml:space="preserve">responsible ministers and </w:t>
            </w:r>
            <w:r w:rsidR="00963CFF">
              <w:t>portfolios</w:t>
            </w:r>
            <w:r w:rsidR="00B12D20">
              <w:t xml:space="preserve"> over time</w:t>
            </w:r>
            <w:r>
              <w:t>.</w:t>
            </w:r>
          </w:p>
          <w:p w:rsidR="005F427B" w:rsidRDefault="005F427B" w:rsidP="00CB75DE"/>
          <w:p w:rsidR="005F427B" w:rsidRPr="00646EDA" w:rsidRDefault="00B55853" w:rsidP="00CB75DE">
            <w:r>
              <w:t>Goal of achieving an accessible province by 2030.</w:t>
            </w:r>
          </w:p>
        </w:tc>
      </w:tr>
      <w:tr w:rsidR="005F427B" w:rsidTr="00CB75DE">
        <w:tc>
          <w:tcPr>
            <w:tcW w:w="4376" w:type="dxa"/>
          </w:tcPr>
          <w:p w:rsidR="005F427B" w:rsidRDefault="005F427B" w:rsidP="00CB75DE">
            <w:r>
              <w:lastRenderedPageBreak/>
              <w:t>Power to enforce accessibility standards</w:t>
            </w:r>
          </w:p>
        </w:tc>
        <w:tc>
          <w:tcPr>
            <w:tcW w:w="4439" w:type="dxa"/>
          </w:tcPr>
          <w:p w:rsidR="009B7035" w:rsidRPr="009B7035" w:rsidRDefault="009C4AC3" w:rsidP="00F83566">
            <w:r w:rsidRPr="009C4AC3">
              <w:t>Director of Compliance and Enforcement</w:t>
            </w:r>
            <w:r>
              <w:t xml:space="preserve"> </w:t>
            </w:r>
            <w:r w:rsidR="005C414C">
              <w:t xml:space="preserve">(Director) </w:t>
            </w:r>
            <w:r w:rsidRPr="009C4AC3">
              <w:t>(appointed by M</w:t>
            </w:r>
            <w:r>
              <w:t>inister</w:t>
            </w:r>
            <w:r w:rsidR="00B55853">
              <w:t>(s.45)</w:t>
            </w:r>
            <w:r w:rsidRPr="009C4AC3">
              <w:t>)</w:t>
            </w:r>
            <w:r w:rsidR="005C414C">
              <w:t>, Inspectors,</w:t>
            </w:r>
            <w:r w:rsidR="00F83566">
              <w:t xml:space="preserve"> </w:t>
            </w:r>
            <w:r w:rsidR="009B7035">
              <w:t xml:space="preserve">NS </w:t>
            </w:r>
            <w:r w:rsidR="009B7035" w:rsidRPr="009B7035">
              <w:t>Accessibility Directorate (</w:t>
            </w:r>
            <w:r w:rsidR="00F83566">
              <w:t>NS</w:t>
            </w:r>
            <w:r w:rsidR="009B7035" w:rsidRPr="009B7035">
              <w:t>AD)</w:t>
            </w:r>
          </w:p>
          <w:p w:rsidR="005F427B" w:rsidRDefault="005F427B" w:rsidP="00CB75DE">
            <w:pPr>
              <w:jc w:val="center"/>
            </w:pPr>
          </w:p>
        </w:tc>
        <w:tc>
          <w:tcPr>
            <w:tcW w:w="4361" w:type="dxa"/>
          </w:tcPr>
          <w:p w:rsidR="005F427B" w:rsidRDefault="005C414C" w:rsidP="005C414C">
            <w:r>
              <w:t xml:space="preserve">Records must be kept by individuals and organizations subject to the standards and must </w:t>
            </w:r>
            <w:r w:rsidR="00204DE8">
              <w:t xml:space="preserve">be </w:t>
            </w:r>
            <w:r>
              <w:t>present</w:t>
            </w:r>
            <w:r w:rsidR="00204DE8">
              <w:t xml:space="preserve">ed </w:t>
            </w:r>
            <w:r>
              <w:t>for examination.</w:t>
            </w:r>
            <w:r w:rsidR="00204DE8">
              <w:t xml:space="preserve"> (s</w:t>
            </w:r>
            <w:r w:rsidR="00393E6F">
              <w:t xml:space="preserve"> </w:t>
            </w:r>
            <w:r w:rsidR="00204DE8">
              <w:t>36</w:t>
            </w:r>
            <w:r w:rsidR="003A2766">
              <w:t>)</w:t>
            </w:r>
          </w:p>
          <w:p w:rsidR="005C414C" w:rsidRDefault="005C414C" w:rsidP="005C414C"/>
          <w:p w:rsidR="005C414C" w:rsidRDefault="005C414C" w:rsidP="00CF39DF">
            <w:r w:rsidRPr="005C414C">
              <w:t>An inspector may carry out an inspection in response to a complaint or</w:t>
            </w:r>
            <w:r w:rsidR="00204DE8">
              <w:t xml:space="preserve"> as directed by the Director</w:t>
            </w:r>
            <w:r w:rsidR="00CF39DF">
              <w:t xml:space="preserve"> </w:t>
            </w:r>
            <w:r w:rsidR="00204DE8">
              <w:t>(s 48)</w:t>
            </w:r>
            <w:r w:rsidR="00F64BEC">
              <w:t xml:space="preserve">. Inspectors </w:t>
            </w:r>
            <w:r w:rsidR="003A2766">
              <w:t>possess</w:t>
            </w:r>
            <w:r w:rsidR="00F64BEC">
              <w:t xml:space="preserve"> wide investigative powers including powers under the </w:t>
            </w:r>
            <w:r w:rsidR="00F64BEC" w:rsidRPr="00F64BEC">
              <w:rPr>
                <w:i/>
              </w:rPr>
              <w:t>Public Inquiries Act</w:t>
            </w:r>
            <w:r w:rsidR="00F64BEC">
              <w:rPr>
                <w:i/>
              </w:rPr>
              <w:t xml:space="preserve"> </w:t>
            </w:r>
            <w:r w:rsidR="00393E6F">
              <w:t>(s</w:t>
            </w:r>
            <w:r w:rsidR="00F64BEC">
              <w:t xml:space="preserve"> </w:t>
            </w:r>
            <w:r w:rsidR="00A84A3A">
              <w:t>49)</w:t>
            </w:r>
            <w:r w:rsidR="00F64BEC">
              <w:t>.</w:t>
            </w:r>
          </w:p>
          <w:p w:rsidR="00E734E0" w:rsidRDefault="00E734E0" w:rsidP="00CF39DF"/>
          <w:p w:rsidR="00E734E0" w:rsidRDefault="00E734E0" w:rsidP="003A2766">
            <w:r w:rsidRPr="00AF0643">
              <w:t>Inspectors issue compliance orders to noncompliant entities (</w:t>
            </w:r>
            <w:proofErr w:type="spellStart"/>
            <w:r w:rsidRPr="00AF0643">
              <w:t>s</w:t>
            </w:r>
            <w:r w:rsidR="00393E6F">
              <w:t>s</w:t>
            </w:r>
            <w:proofErr w:type="spellEnd"/>
            <w:r w:rsidR="00F83566">
              <w:t xml:space="preserve"> </w:t>
            </w:r>
            <w:r w:rsidRPr="00AF0643">
              <w:t xml:space="preserve">52(1)); </w:t>
            </w:r>
            <w:r w:rsidR="003A2766">
              <w:t>i</w:t>
            </w:r>
            <w:r w:rsidR="00AF0643" w:rsidRPr="00AF0643">
              <w:t xml:space="preserve">f </w:t>
            </w:r>
            <w:r w:rsidR="003A2766">
              <w:t>an</w:t>
            </w:r>
            <w:r w:rsidR="00AF0643" w:rsidRPr="00AF0643">
              <w:t xml:space="preserve"> inspector has not issued an order</w:t>
            </w:r>
            <w:r w:rsidR="00AF0643">
              <w:t>, t</w:t>
            </w:r>
            <w:r w:rsidRPr="00AF0643">
              <w:t>he Director may initiate and perform a review (s 53)</w:t>
            </w:r>
            <w:proofErr w:type="gramStart"/>
            <w:r w:rsidRPr="00AF0643">
              <w:t xml:space="preserve">;  </w:t>
            </w:r>
            <w:r w:rsidR="00452F2C" w:rsidRPr="00AF0643">
              <w:t>those</w:t>
            </w:r>
            <w:proofErr w:type="gramEnd"/>
            <w:r w:rsidR="00452F2C" w:rsidRPr="00AF0643">
              <w:t xml:space="preserve"> named in </w:t>
            </w:r>
            <w:r w:rsidR="003A2766">
              <w:t>an</w:t>
            </w:r>
            <w:r w:rsidR="00452F2C" w:rsidRPr="00AF0643">
              <w:t xml:space="preserve"> order may request the Director to review </w:t>
            </w:r>
            <w:r w:rsidR="00393E6F">
              <w:t>it (s</w:t>
            </w:r>
            <w:r w:rsidR="00452F2C" w:rsidRPr="00AF0643">
              <w:t xml:space="preserve"> 54);</w:t>
            </w:r>
            <w:r w:rsidR="00452F2C" w:rsidRPr="00371344">
              <w:t xml:space="preserve"> </w:t>
            </w:r>
            <w:r w:rsidR="00371344" w:rsidRPr="00371344">
              <w:t>the D</w:t>
            </w:r>
            <w:r w:rsidRPr="00371344">
              <w:t>irector may impose administrative penalties for failin</w:t>
            </w:r>
            <w:r w:rsidR="00371344" w:rsidRPr="00371344">
              <w:t>g to comply with an order (s 55</w:t>
            </w:r>
            <w:r w:rsidRPr="00371344">
              <w:t>);</w:t>
            </w:r>
            <w:r w:rsidRPr="00B87DDC">
              <w:t xml:space="preserve"> a further appeal may be made to the</w:t>
            </w:r>
            <w:r w:rsidR="00B87DDC" w:rsidRPr="00B87DDC">
              <w:t xml:space="preserve"> superior</w:t>
            </w:r>
            <w:r w:rsidR="00B87DDC">
              <w:t xml:space="preserve"> court (s </w:t>
            </w:r>
            <w:r w:rsidR="00B87DDC" w:rsidRPr="00B87DDC">
              <w:t>6</w:t>
            </w:r>
            <w:r w:rsidRPr="00B87DDC">
              <w:t>0).</w:t>
            </w:r>
          </w:p>
          <w:p w:rsidR="009A0F34" w:rsidRDefault="009A0F34" w:rsidP="003A2766"/>
          <w:p w:rsidR="009A0F34" w:rsidRPr="009A0F34" w:rsidRDefault="009A0F34" w:rsidP="009A0F34">
            <w:r w:rsidRPr="009A0F34">
              <w:rPr>
                <w:lang w:val="en-US"/>
              </w:rPr>
              <w:t xml:space="preserve">Director shall maintain a database of all complaints of non-compliance, inspector visits, </w:t>
            </w:r>
            <w:proofErr w:type="gramStart"/>
            <w:r w:rsidRPr="009A0F34">
              <w:rPr>
                <w:lang w:val="en-US"/>
              </w:rPr>
              <w:t>orders</w:t>
            </w:r>
            <w:proofErr w:type="gramEnd"/>
            <w:r w:rsidRPr="009A0F34">
              <w:rPr>
                <w:lang w:val="en-US"/>
              </w:rPr>
              <w:t xml:space="preserve"> issued, Director reviews, notices of administrative penalties and appeals and shall provide the Minister with a summary report </w:t>
            </w:r>
            <w:r>
              <w:rPr>
                <w:lang w:val="en-US"/>
              </w:rPr>
              <w:t xml:space="preserve">at least </w:t>
            </w:r>
            <w:r w:rsidRPr="009A0F34">
              <w:rPr>
                <w:lang w:val="en-US"/>
              </w:rPr>
              <w:t>annually</w:t>
            </w:r>
            <w:r w:rsidR="009442BD">
              <w:rPr>
                <w:lang w:val="en-US"/>
              </w:rPr>
              <w:t>.</w:t>
            </w:r>
            <w:r w:rsidR="00CD349F">
              <w:rPr>
                <w:lang w:val="en-US"/>
              </w:rPr>
              <w:t xml:space="preserve"> Offences for repeat </w:t>
            </w:r>
            <w:proofErr w:type="spellStart"/>
            <w:r w:rsidR="00CD349F">
              <w:rPr>
                <w:lang w:val="en-US"/>
              </w:rPr>
              <w:t>behavio</w:t>
            </w:r>
            <w:r w:rsidR="00393E6F">
              <w:rPr>
                <w:lang w:val="en-US"/>
              </w:rPr>
              <w:t>u</w:t>
            </w:r>
            <w:r w:rsidR="00CD349F">
              <w:rPr>
                <w:lang w:val="en-US"/>
              </w:rPr>
              <w:t>r</w:t>
            </w:r>
            <w:proofErr w:type="spellEnd"/>
            <w:r w:rsidR="00CD349F">
              <w:rPr>
                <w:lang w:val="en-US"/>
              </w:rPr>
              <w:t xml:space="preserve"> etc.</w:t>
            </w:r>
            <w:r w:rsidR="005041B5">
              <w:rPr>
                <w:lang w:val="en-US"/>
              </w:rPr>
              <w:t xml:space="preserve"> </w:t>
            </w:r>
            <w:r w:rsidR="00CD349F">
              <w:rPr>
                <w:lang w:val="en-US"/>
              </w:rPr>
              <w:t>(s 8)</w:t>
            </w:r>
          </w:p>
          <w:p w:rsidR="009A0F34" w:rsidRPr="00464E18" w:rsidRDefault="009A0F34" w:rsidP="003A2766"/>
        </w:tc>
      </w:tr>
      <w:tr w:rsidR="00B87DDC" w:rsidTr="00FD783F">
        <w:tc>
          <w:tcPr>
            <w:tcW w:w="4376" w:type="dxa"/>
          </w:tcPr>
          <w:p w:rsidR="00B87DDC" w:rsidRPr="00E43872" w:rsidRDefault="00B87DDC" w:rsidP="00FD783F">
            <w:r w:rsidRPr="00E43872">
              <w:lastRenderedPageBreak/>
              <w:t>Power to enforce decisions</w:t>
            </w:r>
          </w:p>
        </w:tc>
        <w:tc>
          <w:tcPr>
            <w:tcW w:w="4439" w:type="dxa"/>
          </w:tcPr>
          <w:p w:rsidR="00B87DDC" w:rsidRPr="007D4BBD" w:rsidRDefault="00B87DDC" w:rsidP="00FD783F">
            <w:pPr>
              <w:jc w:val="center"/>
            </w:pPr>
            <w:r w:rsidRPr="009C4AC3">
              <w:t>Director of Compliance and Enforcement</w:t>
            </w:r>
            <w:r w:rsidR="009A0F34">
              <w:t>, superior court</w:t>
            </w:r>
          </w:p>
        </w:tc>
        <w:tc>
          <w:tcPr>
            <w:tcW w:w="4361" w:type="dxa"/>
          </w:tcPr>
          <w:p w:rsidR="00B87DDC" w:rsidRPr="005F427B" w:rsidRDefault="00B87DDC" w:rsidP="00393E6F">
            <w:pPr>
              <w:rPr>
                <w:highlight w:val="yellow"/>
              </w:rPr>
            </w:pPr>
            <w:r w:rsidRPr="00DD7711">
              <w:t xml:space="preserve">Administrative penalties may </w:t>
            </w:r>
            <w:r>
              <w:t xml:space="preserve">be </w:t>
            </w:r>
            <w:r w:rsidRPr="00DD7711">
              <w:t>enforced through the</w:t>
            </w:r>
            <w:r>
              <w:t xml:space="preserve"> superior</w:t>
            </w:r>
            <w:r w:rsidRPr="00DD7711">
              <w:t xml:space="preserve"> court</w:t>
            </w:r>
            <w:r>
              <w:t xml:space="preserve"> (s 57).</w:t>
            </w:r>
          </w:p>
        </w:tc>
      </w:tr>
      <w:tr w:rsidR="005F427B" w:rsidTr="00CB75DE">
        <w:tc>
          <w:tcPr>
            <w:tcW w:w="4376" w:type="dxa"/>
          </w:tcPr>
          <w:p w:rsidR="005F427B" w:rsidRDefault="005F427B" w:rsidP="00CB75DE">
            <w:r w:rsidRPr="002B6A3C">
              <w:t>Power to encourage compliance</w:t>
            </w:r>
          </w:p>
        </w:tc>
        <w:tc>
          <w:tcPr>
            <w:tcW w:w="4439" w:type="dxa"/>
          </w:tcPr>
          <w:p w:rsidR="00B55853" w:rsidRDefault="005F427B" w:rsidP="00CB75DE">
            <w:pPr>
              <w:jc w:val="center"/>
            </w:pPr>
            <w:r w:rsidRPr="009A0F34">
              <w:t>Minister,</w:t>
            </w:r>
            <w:r w:rsidR="009A0F34">
              <w:t xml:space="preserve"> Governor in Council</w:t>
            </w:r>
            <w:r>
              <w:t xml:space="preserve"> </w:t>
            </w:r>
          </w:p>
          <w:p w:rsidR="005F427B" w:rsidRDefault="005F427B" w:rsidP="00CB75DE">
            <w:pPr>
              <w:jc w:val="center"/>
            </w:pPr>
          </w:p>
        </w:tc>
        <w:tc>
          <w:tcPr>
            <w:tcW w:w="4361" w:type="dxa"/>
          </w:tcPr>
          <w:p w:rsidR="005F427B" w:rsidRPr="005F427B" w:rsidRDefault="00626737" w:rsidP="00393E6F">
            <w:pPr>
              <w:rPr>
                <w:highlight w:val="yellow"/>
              </w:rPr>
            </w:pPr>
            <w:r w:rsidRPr="00331C64">
              <w:t>The minister may recommend</w:t>
            </w:r>
            <w:r w:rsidR="00331C64">
              <w:t xml:space="preserve"> that </w:t>
            </w:r>
            <w:r w:rsidRPr="00331C64">
              <w:t>the Governor in Council</w:t>
            </w:r>
            <w:r w:rsidR="003A2766">
              <w:t xml:space="preserve"> prescribe</w:t>
            </w:r>
            <w:r w:rsidR="00331C64">
              <w:t xml:space="preserve"> incentive-based measures to encourage </w:t>
            </w:r>
            <w:r w:rsidR="008D5819">
              <w:t xml:space="preserve">an </w:t>
            </w:r>
            <w:r w:rsidR="00331C64">
              <w:t xml:space="preserve">individual </w:t>
            </w:r>
            <w:r w:rsidR="008D5819">
              <w:t xml:space="preserve">or </w:t>
            </w:r>
            <w:r w:rsidR="00331C64">
              <w:t xml:space="preserve">organization to meet or exceed </w:t>
            </w:r>
            <w:r w:rsidR="008D5819">
              <w:t xml:space="preserve">an </w:t>
            </w:r>
            <w:r w:rsidR="00331C64">
              <w:t>accessibility standard (s</w:t>
            </w:r>
            <w:r w:rsidR="008D5819">
              <w:t xml:space="preserve"> 38).</w:t>
            </w:r>
          </w:p>
        </w:tc>
      </w:tr>
      <w:tr w:rsidR="005F427B" w:rsidTr="00CB75DE">
        <w:tc>
          <w:tcPr>
            <w:tcW w:w="4376" w:type="dxa"/>
          </w:tcPr>
          <w:p w:rsidR="005F427B" w:rsidRDefault="005F427B" w:rsidP="00CB75DE">
            <w:r>
              <w:t>Responsibility to raise public awareness (and promote systemic culture change)</w:t>
            </w:r>
          </w:p>
        </w:tc>
        <w:tc>
          <w:tcPr>
            <w:tcW w:w="4439" w:type="dxa"/>
          </w:tcPr>
          <w:p w:rsidR="005F427B" w:rsidRPr="005F427B" w:rsidRDefault="006E7027" w:rsidP="00CB75DE">
            <w:pPr>
              <w:jc w:val="center"/>
              <w:rPr>
                <w:highlight w:val="yellow"/>
              </w:rPr>
            </w:pPr>
            <w:r w:rsidRPr="006E7027">
              <w:t>Accessibility Directorate,  Nova Scotia</w:t>
            </w:r>
            <w:r>
              <w:t xml:space="preserve"> (</w:t>
            </w:r>
            <w:r w:rsidR="00F83566">
              <w:t>NS</w:t>
            </w:r>
            <w:r w:rsidR="00F83566" w:rsidRPr="00F83566">
              <w:t>AD</w:t>
            </w:r>
            <w:r>
              <w:t>)</w:t>
            </w:r>
          </w:p>
        </w:tc>
        <w:tc>
          <w:tcPr>
            <w:tcW w:w="4361" w:type="dxa"/>
          </w:tcPr>
          <w:p w:rsidR="005F427B" w:rsidRPr="005F427B" w:rsidRDefault="00F83566" w:rsidP="00141650">
            <w:pPr>
              <w:rPr>
                <w:highlight w:val="yellow"/>
              </w:rPr>
            </w:pPr>
            <w:r>
              <w:rPr>
                <w:lang w:val="en-US"/>
              </w:rPr>
              <w:t>NSAD will co</w:t>
            </w:r>
            <w:r w:rsidRPr="00F83566">
              <w:rPr>
                <w:lang w:val="en-US"/>
              </w:rPr>
              <w:t xml:space="preserve">nduct research and develop and implement programs of public education and </w:t>
            </w:r>
            <w:r>
              <w:rPr>
                <w:lang w:val="en-US"/>
              </w:rPr>
              <w:t>awareness on the purpose of the NSAA (s 12)</w:t>
            </w:r>
          </w:p>
        </w:tc>
      </w:tr>
      <w:tr w:rsidR="005F427B" w:rsidTr="00CB75DE">
        <w:tc>
          <w:tcPr>
            <w:tcW w:w="4376" w:type="dxa"/>
          </w:tcPr>
          <w:p w:rsidR="005F427B" w:rsidRDefault="005F427B" w:rsidP="00CB75DE">
            <w:r w:rsidRPr="00890DB3">
              <w:t>Responsibility for public education</w:t>
            </w:r>
          </w:p>
        </w:tc>
        <w:tc>
          <w:tcPr>
            <w:tcW w:w="4439" w:type="dxa"/>
          </w:tcPr>
          <w:p w:rsidR="005F427B" w:rsidRPr="005F427B" w:rsidRDefault="00283BCE" w:rsidP="00F83566">
            <w:pPr>
              <w:jc w:val="center"/>
              <w:rPr>
                <w:highlight w:val="yellow"/>
              </w:rPr>
            </w:pPr>
            <w:r w:rsidRPr="009A0F34">
              <w:t>Minister</w:t>
            </w:r>
            <w:r w:rsidR="00F83566">
              <w:t>, NSAD</w:t>
            </w:r>
          </w:p>
        </w:tc>
        <w:tc>
          <w:tcPr>
            <w:tcW w:w="4361" w:type="dxa"/>
          </w:tcPr>
          <w:p w:rsidR="005F427B" w:rsidRDefault="00283BCE" w:rsidP="00CB75DE">
            <w:pPr>
              <w:rPr>
                <w:lang w:val="en-US"/>
              </w:rPr>
            </w:pPr>
            <w:r w:rsidRPr="00283BCE">
              <w:rPr>
                <w:lang w:val="en-US"/>
              </w:rPr>
              <w:t>The Minister may issue public reports disclosing details of orders and decisions made and administrative penalties issued</w:t>
            </w:r>
            <w:r>
              <w:rPr>
                <w:lang w:val="en-US"/>
              </w:rPr>
              <w:t xml:space="preserve"> (s 64).</w:t>
            </w:r>
          </w:p>
          <w:p w:rsidR="00F83566" w:rsidRDefault="00F83566" w:rsidP="00CB75DE">
            <w:pPr>
              <w:rPr>
                <w:lang w:val="en-US"/>
              </w:rPr>
            </w:pPr>
          </w:p>
          <w:p w:rsidR="00F83566" w:rsidRPr="005F427B" w:rsidRDefault="00F83566" w:rsidP="006E7027">
            <w:pPr>
              <w:rPr>
                <w:highlight w:val="yellow"/>
                <w:lang w:val="en-US"/>
              </w:rPr>
            </w:pPr>
            <w:r>
              <w:rPr>
                <w:lang w:val="en-US"/>
              </w:rPr>
              <w:t>NSAD will co</w:t>
            </w:r>
            <w:r w:rsidRPr="00F83566">
              <w:rPr>
                <w:lang w:val="en-US"/>
              </w:rPr>
              <w:t xml:space="preserve">nduct research and develop and implement programs of public education and </w:t>
            </w:r>
            <w:r>
              <w:rPr>
                <w:lang w:val="en-US"/>
              </w:rPr>
              <w:t>awareness on the purpose of the NSAA (s 12)</w:t>
            </w:r>
          </w:p>
        </w:tc>
      </w:tr>
    </w:tbl>
    <w:p w:rsidR="005F427B" w:rsidRDefault="005F427B" w:rsidP="00341B4A"/>
    <w:p w:rsidR="00F83566" w:rsidRDefault="00F83566" w:rsidP="00341B4A"/>
    <w:p w:rsidR="00F83566" w:rsidRPr="00341B4A" w:rsidRDefault="00F83566" w:rsidP="00341B4A"/>
    <w:p w:rsidR="00397CB1" w:rsidRPr="003A537D" w:rsidRDefault="00397CB1" w:rsidP="00397CB1">
      <w:pPr>
        <w:pStyle w:val="Heading3"/>
        <w:numPr>
          <w:ilvl w:val="2"/>
          <w:numId w:val="7"/>
        </w:numPr>
        <w:jc w:val="center"/>
      </w:pPr>
      <w:r>
        <w:lastRenderedPageBreak/>
        <w:t>Nova Scotia -</w:t>
      </w:r>
      <w:r w:rsidRPr="003A537D">
        <w:t>The Incorporation of Human Rights/Antidiscrimination Laws</w:t>
      </w:r>
    </w:p>
    <w:p w:rsidR="00397CB1" w:rsidRDefault="00397CB1" w:rsidP="00397CB1">
      <w:pPr>
        <w:ind w:left="360"/>
        <w:rPr>
          <w:b/>
        </w:rPr>
      </w:pPr>
    </w:p>
    <w:p w:rsidR="0089596B" w:rsidRPr="00B10D5D" w:rsidRDefault="00B763E3" w:rsidP="0089596B">
      <w:r>
        <w:rPr>
          <w:b/>
        </w:rPr>
        <w:t>Relevant Legislation: NSA</w:t>
      </w:r>
      <w:r w:rsidRPr="006B1194">
        <w:rPr>
          <w:b/>
        </w:rPr>
        <w:t>A</w:t>
      </w:r>
      <w:r>
        <w:rPr>
          <w:b/>
        </w:rPr>
        <w:t xml:space="preserve">, </w:t>
      </w:r>
      <w:r w:rsidRPr="00B763E3">
        <w:rPr>
          <w:b/>
          <w:i/>
          <w:lang w:val="en-US"/>
        </w:rPr>
        <w:t>Human Rights Act</w:t>
      </w:r>
      <w:r w:rsidRPr="0089596B">
        <w:rPr>
          <w:rStyle w:val="FootnoteReference"/>
          <w:b/>
          <w:lang w:val="en-US"/>
        </w:rPr>
        <w:footnoteReference w:id="43"/>
      </w:r>
      <w:r w:rsidR="00933895">
        <w:rPr>
          <w:b/>
          <w:i/>
          <w:lang w:val="en-US"/>
        </w:rPr>
        <w:t>,</w:t>
      </w:r>
      <w:r w:rsidR="0089596B" w:rsidRPr="0089596B">
        <w:rPr>
          <w:b/>
          <w:i/>
        </w:rPr>
        <w:t xml:space="preserve"> </w:t>
      </w:r>
      <w:r w:rsidR="00B10D5D" w:rsidRPr="00B10D5D">
        <w:rPr>
          <w:b/>
          <w:i/>
          <w:lang w:val="en-US"/>
        </w:rPr>
        <w:t>Canadian Charter of Rights and Freedoms</w:t>
      </w:r>
      <w:r w:rsidR="00B10D5D" w:rsidRPr="00B10D5D">
        <w:rPr>
          <w:b/>
          <w:i/>
        </w:rPr>
        <w:t xml:space="preserve"> </w:t>
      </w:r>
      <w:r w:rsidR="00B10D5D">
        <w:rPr>
          <w:b/>
        </w:rPr>
        <w:t>(</w:t>
      </w:r>
      <w:r w:rsidR="0089596B" w:rsidRPr="0089596B">
        <w:rPr>
          <w:b/>
        </w:rPr>
        <w:t>for public sector action</w:t>
      </w:r>
      <w:r w:rsidR="00B10D5D">
        <w:rPr>
          <w:b/>
        </w:rPr>
        <w:t>)</w:t>
      </w:r>
      <w:r w:rsidR="00745D6C">
        <w:rPr>
          <w:b/>
        </w:rPr>
        <w:t xml:space="preserve">, </w:t>
      </w:r>
      <w:r w:rsidR="0089596B" w:rsidRPr="0089596B">
        <w:rPr>
          <w:b/>
        </w:rPr>
        <w:t>CRPD</w:t>
      </w:r>
      <w:r w:rsidR="00745D6C">
        <w:rPr>
          <w:b/>
        </w:rPr>
        <w:t xml:space="preserve">. The preamble of the NSAA refers to the </w:t>
      </w:r>
      <w:bookmarkStart w:id="0" w:name="_GoBack"/>
      <w:bookmarkEnd w:id="0"/>
      <w:r w:rsidR="00B10D5D">
        <w:rPr>
          <w:b/>
        </w:rPr>
        <w:t>CRPD, the</w:t>
      </w:r>
      <w:r w:rsidR="00B10D5D" w:rsidRPr="00B10D5D">
        <w:rPr>
          <w:rFonts w:ascii="Times New Roman" w:eastAsia="Times New Roman" w:hAnsi="Times New Roman" w:cs="Times New Roman"/>
          <w:i/>
          <w:sz w:val="20"/>
          <w:lang w:val="en-US"/>
        </w:rPr>
        <w:t xml:space="preserve"> </w:t>
      </w:r>
      <w:r w:rsidR="00B10D5D" w:rsidRPr="00B10D5D">
        <w:rPr>
          <w:b/>
          <w:i/>
          <w:lang w:val="en-US"/>
        </w:rPr>
        <w:t>Canadian Charter of Rights and Freedoms</w:t>
      </w:r>
      <w:r w:rsidR="00B10D5D">
        <w:rPr>
          <w:lang w:val="en-US"/>
        </w:rPr>
        <w:t xml:space="preserve"> </w:t>
      </w:r>
      <w:r w:rsidR="00B10D5D" w:rsidRPr="00B10D5D">
        <w:rPr>
          <w:b/>
          <w:lang w:val="en-US"/>
        </w:rPr>
        <w:t>and the Nova Scotia</w:t>
      </w:r>
      <w:r w:rsidR="00B10D5D" w:rsidRPr="00B10D5D">
        <w:rPr>
          <w:b/>
          <w:i/>
          <w:lang w:val="en-US"/>
        </w:rPr>
        <w:t xml:space="preserve"> </w:t>
      </w:r>
      <w:r w:rsidR="00B10D5D" w:rsidRPr="00B763E3">
        <w:rPr>
          <w:b/>
          <w:i/>
          <w:lang w:val="en-US"/>
        </w:rPr>
        <w:t>Human Rights Act</w:t>
      </w:r>
      <w:r w:rsidR="00B10D5D">
        <w:rPr>
          <w:b/>
          <w:lang w:val="en-US"/>
        </w:rPr>
        <w:t>. However, it is too early in the life the statute to determine how, if at all, these instruments will be brought into the implementation of the Act.</w:t>
      </w:r>
      <w:r w:rsidR="00B10D5D">
        <w:rPr>
          <w:rStyle w:val="FootnoteReference"/>
          <w:b/>
          <w:lang w:val="en-US"/>
        </w:rPr>
        <w:footnoteReference w:id="44"/>
      </w:r>
    </w:p>
    <w:p w:rsidR="00B763E3" w:rsidRPr="004A0ECB" w:rsidRDefault="00B10D5D" w:rsidP="00B763E3">
      <w:r>
        <w:t xml:space="preserve"> </w:t>
      </w:r>
      <w:r w:rsidR="00B763E3">
        <w:t>(No table necessary.)</w:t>
      </w:r>
    </w:p>
    <w:p w:rsidR="00BD4AFF" w:rsidRDefault="00BD4AFF" w:rsidP="00BD4AFF">
      <w:pPr>
        <w:pStyle w:val="Heading2"/>
        <w:rPr>
          <w:rFonts w:asciiTheme="minorHAnsi" w:eastAsiaTheme="minorHAnsi" w:hAnsiTheme="minorHAnsi" w:cstheme="minorBidi"/>
          <w:b w:val="0"/>
          <w:bCs w:val="0"/>
          <w:color w:val="auto"/>
          <w:sz w:val="22"/>
          <w:szCs w:val="22"/>
        </w:rPr>
      </w:pPr>
    </w:p>
    <w:p w:rsidR="00397CB1" w:rsidRPr="00453859" w:rsidRDefault="00397CB1" w:rsidP="00E62B52"/>
    <w:sectPr w:rsidR="00397CB1" w:rsidRPr="00453859" w:rsidSect="001632A3">
      <w:headerReference w:type="even" r:id="rId9"/>
      <w:headerReference w:type="default" r:id="rId10"/>
      <w:footerReference w:type="default" r:id="rId11"/>
      <w:pgSz w:w="15840" w:h="12240" w:orient="landscape"/>
      <w:pgMar w:top="1440" w:right="1440" w:bottom="1440" w:left="1440" w:header="708" w:footer="708" w:gutter="0"/>
      <w:pgNumType w:start="39"/>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6260" w:rsidRDefault="00CF6260" w:rsidP="00453859">
      <w:pPr>
        <w:spacing w:after="0" w:line="240" w:lineRule="auto"/>
      </w:pPr>
      <w:r>
        <w:separator/>
      </w:r>
    </w:p>
  </w:endnote>
  <w:endnote w:type="continuationSeparator" w:id="0">
    <w:p w:rsidR="00CF6260" w:rsidRDefault="00CF6260" w:rsidP="004538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6387220"/>
      <w:docPartObj>
        <w:docPartGallery w:val="Page Numbers (Bottom of Page)"/>
        <w:docPartUnique/>
      </w:docPartObj>
    </w:sdtPr>
    <w:sdtEndPr>
      <w:rPr>
        <w:noProof/>
      </w:rPr>
    </w:sdtEndPr>
    <w:sdtContent>
      <w:p w:rsidR="001A3E6D" w:rsidRDefault="001A3E6D">
        <w:pPr>
          <w:pStyle w:val="Footer"/>
          <w:jc w:val="center"/>
        </w:pPr>
        <w:r>
          <w:fldChar w:fldCharType="begin"/>
        </w:r>
        <w:r>
          <w:instrText xml:space="preserve"> PAGE   \* MERGEFORMAT </w:instrText>
        </w:r>
        <w:r>
          <w:fldChar w:fldCharType="separate"/>
        </w:r>
        <w:r w:rsidR="00745D6C">
          <w:rPr>
            <w:noProof/>
          </w:rPr>
          <w:t>64</w:t>
        </w:r>
        <w:r>
          <w:rPr>
            <w:noProof/>
          </w:rPr>
          <w:fldChar w:fldCharType="end"/>
        </w:r>
      </w:p>
    </w:sdtContent>
  </w:sdt>
  <w:p w:rsidR="001A3E6D" w:rsidRDefault="001A3E6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6260" w:rsidRDefault="00CF6260" w:rsidP="00453859">
      <w:pPr>
        <w:spacing w:after="0" w:line="240" w:lineRule="auto"/>
      </w:pPr>
      <w:r>
        <w:separator/>
      </w:r>
    </w:p>
  </w:footnote>
  <w:footnote w:type="continuationSeparator" w:id="0">
    <w:p w:rsidR="00CF6260" w:rsidRDefault="00CF6260" w:rsidP="00453859">
      <w:pPr>
        <w:spacing w:after="0" w:line="240" w:lineRule="auto"/>
      </w:pPr>
      <w:r>
        <w:continuationSeparator/>
      </w:r>
    </w:p>
  </w:footnote>
  <w:footnote w:id="1">
    <w:p w:rsidR="001A3E6D" w:rsidRDefault="001A3E6D">
      <w:pPr>
        <w:pStyle w:val="FootnoteText"/>
      </w:pPr>
      <w:r>
        <w:rPr>
          <w:rStyle w:val="FootnoteReference"/>
        </w:rPr>
        <w:footnoteRef/>
      </w:r>
      <w:r>
        <w:t xml:space="preserve"> Online: </w:t>
      </w:r>
      <w:hyperlink r:id="rId1" w:history="1">
        <w:r w:rsidRPr="00627D03">
          <w:rPr>
            <w:rStyle w:val="Hyperlink"/>
          </w:rPr>
          <w:t>https://www.legislation.gov.au/Details/C2017C00339</w:t>
        </w:r>
      </w:hyperlink>
      <w:r>
        <w:t xml:space="preserve"> . </w:t>
      </w:r>
    </w:p>
  </w:footnote>
  <w:footnote w:id="2">
    <w:p w:rsidR="001A3E6D" w:rsidRDefault="001A3E6D">
      <w:pPr>
        <w:pStyle w:val="FootnoteText"/>
      </w:pPr>
      <w:r>
        <w:rPr>
          <w:rStyle w:val="FootnoteReference"/>
        </w:rPr>
        <w:footnoteRef/>
      </w:r>
      <w:r>
        <w:t xml:space="preserve"> Online: </w:t>
      </w:r>
      <w:hyperlink r:id="rId2" w:history="1">
        <w:r w:rsidRPr="00627D03">
          <w:rPr>
            <w:rStyle w:val="Hyperlink"/>
          </w:rPr>
          <w:t>https://www.legislation.gov.au/Details/C2017C00143</w:t>
        </w:r>
      </w:hyperlink>
      <w:r>
        <w:t xml:space="preserve"> .</w:t>
      </w:r>
    </w:p>
  </w:footnote>
  <w:footnote w:id="3">
    <w:p w:rsidR="001A3E6D" w:rsidRDefault="001A3E6D">
      <w:pPr>
        <w:pStyle w:val="FootnoteText"/>
      </w:pPr>
      <w:r>
        <w:rPr>
          <w:rStyle w:val="FootnoteReference"/>
        </w:rPr>
        <w:footnoteRef/>
      </w:r>
      <w:r>
        <w:t xml:space="preserve"> Neil Rees, Simon Rice &amp; Dominique Allen,</w:t>
      </w:r>
      <w:r w:rsidRPr="000307A7">
        <w:rPr>
          <w:i/>
        </w:rPr>
        <w:t xml:space="preserve"> Australian Anti</w:t>
      </w:r>
      <w:r>
        <w:rPr>
          <w:i/>
        </w:rPr>
        <w:t>-D</w:t>
      </w:r>
      <w:r w:rsidRPr="000307A7">
        <w:rPr>
          <w:i/>
        </w:rPr>
        <w:t>iscrimination Law</w:t>
      </w:r>
      <w:r>
        <w:rPr>
          <w:i/>
        </w:rPr>
        <w:t xml:space="preserve"> </w:t>
      </w:r>
      <w:r w:rsidRPr="0020185F">
        <w:t>2nd edition</w:t>
      </w:r>
      <w:r>
        <w:rPr>
          <w:i/>
        </w:rPr>
        <w:t xml:space="preserve"> </w:t>
      </w:r>
      <w:r w:rsidRPr="0020185F">
        <w:t>(Federation Press: Sydney, 2014)</w:t>
      </w:r>
      <w:r>
        <w:t xml:space="preserve"> at 1.3.1.</w:t>
      </w:r>
    </w:p>
  </w:footnote>
  <w:footnote w:id="4">
    <w:p w:rsidR="001A3E6D" w:rsidRDefault="001A3E6D" w:rsidP="00EB28CD">
      <w:pPr>
        <w:pStyle w:val="FootnoteText"/>
      </w:pPr>
      <w:r>
        <w:rPr>
          <w:rStyle w:val="FootnoteReference"/>
        </w:rPr>
        <w:footnoteRef/>
      </w:r>
      <w:r>
        <w:t xml:space="preserve"> </w:t>
      </w:r>
      <w:proofErr w:type="gramStart"/>
      <w:r w:rsidRPr="0093327B">
        <w:rPr>
          <w:i/>
        </w:rPr>
        <w:t>Ibid</w:t>
      </w:r>
      <w:r>
        <w:t xml:space="preserve"> at 1.3.2, 1.3.3.</w:t>
      </w:r>
      <w:proofErr w:type="gramEnd"/>
    </w:p>
  </w:footnote>
  <w:footnote w:id="5">
    <w:p w:rsidR="001A3E6D" w:rsidRPr="00EF1F37" w:rsidRDefault="001A3E6D">
      <w:pPr>
        <w:pStyle w:val="FootnoteText"/>
      </w:pPr>
      <w:r>
        <w:rPr>
          <w:rStyle w:val="FootnoteReference"/>
        </w:rPr>
        <w:footnoteRef/>
      </w:r>
      <w:r>
        <w:t xml:space="preserve"> </w:t>
      </w:r>
      <w:proofErr w:type="gramStart"/>
      <w:r>
        <w:t xml:space="preserve">See </w:t>
      </w:r>
      <w:r w:rsidRPr="002A2403">
        <w:rPr>
          <w:i/>
        </w:rPr>
        <w:t>Brandy v Human Rights and Equal Opportunity Commission</w:t>
      </w:r>
      <w:r>
        <w:t xml:space="preserve">, </w:t>
      </w:r>
      <w:r w:rsidRPr="00D759D7">
        <w:t>(1995) 183 CLR 245</w:t>
      </w:r>
      <w:r>
        <w:t xml:space="preserve"> and the </w:t>
      </w:r>
      <w:r w:rsidRPr="00D759D7">
        <w:rPr>
          <w:i/>
        </w:rPr>
        <w:t>Human Rights Legislation Amendment Act (No 1) (1999)</w:t>
      </w:r>
      <w:r>
        <w:t>.</w:t>
      </w:r>
      <w:proofErr w:type="gramEnd"/>
    </w:p>
  </w:footnote>
  <w:footnote w:id="6">
    <w:p w:rsidR="001A3E6D" w:rsidRDefault="001A3E6D">
      <w:pPr>
        <w:pStyle w:val="FootnoteText"/>
      </w:pPr>
      <w:r>
        <w:rPr>
          <w:rStyle w:val="FootnoteReference"/>
        </w:rPr>
        <w:footnoteRef/>
      </w:r>
      <w:r>
        <w:t xml:space="preserve"> Interview with Commissioner, October 30, 2017.</w:t>
      </w:r>
    </w:p>
  </w:footnote>
  <w:footnote w:id="7">
    <w:p w:rsidR="001A3E6D" w:rsidRDefault="001A3E6D">
      <w:pPr>
        <w:pStyle w:val="FootnoteText"/>
      </w:pPr>
      <w:r>
        <w:rPr>
          <w:rStyle w:val="FootnoteReference"/>
        </w:rPr>
        <w:footnoteRef/>
      </w:r>
      <w:r>
        <w:t xml:space="preserve"> Interview with Commissioner, October 30, 2017.</w:t>
      </w:r>
    </w:p>
  </w:footnote>
  <w:footnote w:id="8">
    <w:p w:rsidR="001A3E6D" w:rsidRDefault="001A3E6D">
      <w:pPr>
        <w:pStyle w:val="FootnoteText"/>
      </w:pPr>
      <w:r>
        <w:rPr>
          <w:rStyle w:val="FootnoteReference"/>
        </w:rPr>
        <w:footnoteRef/>
      </w:r>
      <w:r>
        <w:t xml:space="preserve"> </w:t>
      </w:r>
      <w:hyperlink r:id="rId3" w:history="1">
        <w:r w:rsidRPr="00CC4947">
          <w:rPr>
            <w:rStyle w:val="Hyperlink"/>
          </w:rPr>
          <w:t>http://www.humanrights.gov.au/our-work/legal/publications/federal-discrimination-law-2016</w:t>
        </w:r>
      </w:hyperlink>
      <w:r>
        <w:t xml:space="preserve"> .</w:t>
      </w:r>
    </w:p>
  </w:footnote>
  <w:footnote w:id="9">
    <w:p w:rsidR="001A3E6D" w:rsidRDefault="001A3E6D">
      <w:pPr>
        <w:pStyle w:val="FootnoteText"/>
      </w:pPr>
      <w:r>
        <w:rPr>
          <w:rStyle w:val="FootnoteReference"/>
        </w:rPr>
        <w:footnoteRef/>
      </w:r>
      <w:r>
        <w:t xml:space="preserve"> See </w:t>
      </w:r>
      <w:r w:rsidRPr="00061195">
        <w:t>AHRCA</w:t>
      </w:r>
      <w:r>
        <w:t xml:space="preserve">, </w:t>
      </w:r>
      <w:proofErr w:type="spellStart"/>
      <w:r w:rsidRPr="00C05206">
        <w:t>ss</w:t>
      </w:r>
      <w:proofErr w:type="spellEnd"/>
      <w:r w:rsidRPr="00C05206">
        <w:t xml:space="preserve"> 11(1</w:t>
      </w:r>
      <w:proofErr w:type="gramStart"/>
      <w:r w:rsidRPr="00C05206">
        <w:t>)(</w:t>
      </w:r>
      <w:proofErr w:type="gramEnd"/>
      <w:r w:rsidRPr="00C05206">
        <w:t>f), 20(1)</w:t>
      </w:r>
      <w:r>
        <w:t xml:space="preserve">. </w:t>
      </w:r>
    </w:p>
  </w:footnote>
  <w:footnote w:id="10">
    <w:p w:rsidR="001A3E6D" w:rsidRDefault="001A3E6D">
      <w:pPr>
        <w:pStyle w:val="FootnoteText"/>
      </w:pPr>
      <w:r>
        <w:rPr>
          <w:rStyle w:val="FootnoteReference"/>
        </w:rPr>
        <w:footnoteRef/>
      </w:r>
      <w:r>
        <w:t xml:space="preserve"> See AHRC, “Fact Sheet 7</w:t>
      </w:r>
      <w:r w:rsidRPr="00721647">
        <w:t>:</w:t>
      </w:r>
      <w:r>
        <w:t xml:space="preserve"> </w:t>
      </w:r>
      <w:r w:rsidRPr="00721647">
        <w:t>Australia and Human Rights Treaties</w:t>
      </w:r>
      <w:r>
        <w:t>”, online:</w:t>
      </w:r>
      <w:r w:rsidRPr="00721647">
        <w:t xml:space="preserve"> </w:t>
      </w:r>
      <w:hyperlink r:id="rId4" w:history="1">
        <w:r w:rsidRPr="00CC4947">
          <w:rPr>
            <w:rStyle w:val="Hyperlink"/>
          </w:rPr>
          <w:t>https://www.humanrights.gov.au/human-rights-explained-fact-sheet-7australia-and-human-rights-treaties</w:t>
        </w:r>
      </w:hyperlink>
      <w:r>
        <w:t xml:space="preserve"> .</w:t>
      </w:r>
    </w:p>
  </w:footnote>
  <w:footnote w:id="11">
    <w:p w:rsidR="001A3E6D" w:rsidRDefault="001A3E6D">
      <w:pPr>
        <w:pStyle w:val="FootnoteText"/>
      </w:pPr>
      <w:r>
        <w:rPr>
          <w:rStyle w:val="FootnoteReference"/>
        </w:rPr>
        <w:footnoteRef/>
      </w:r>
      <w:r>
        <w:t xml:space="preserve"> </w:t>
      </w:r>
      <w:hyperlink r:id="rId5" w:history="1">
        <w:r w:rsidRPr="00CC4947">
          <w:rPr>
            <w:rStyle w:val="Hyperlink"/>
          </w:rPr>
          <w:t>http://www.humanrights.gov.au/disability-discrimination-act-action-plans-guide-business</w:t>
        </w:r>
      </w:hyperlink>
      <w:r>
        <w:rPr>
          <w:rStyle w:val="Hyperlink"/>
        </w:rPr>
        <w:t xml:space="preserve"> </w:t>
      </w:r>
      <w:r>
        <w:t xml:space="preserve"> </w:t>
      </w:r>
    </w:p>
  </w:footnote>
  <w:footnote w:id="12">
    <w:p w:rsidR="001A3E6D" w:rsidRDefault="001A3E6D" w:rsidP="00C56AB2">
      <w:pPr>
        <w:pStyle w:val="FootnoteText"/>
      </w:pPr>
      <w:r>
        <w:rPr>
          <w:rStyle w:val="FootnoteReference"/>
        </w:rPr>
        <w:footnoteRef/>
      </w:r>
      <w:r>
        <w:t xml:space="preserve"> </w:t>
      </w:r>
      <w:hyperlink r:id="rId6" w:history="1">
        <w:r w:rsidRPr="00CC4947">
          <w:rPr>
            <w:rStyle w:val="Hyperlink"/>
          </w:rPr>
          <w:t>http://www.humanrights.gov.au/disability-discrimination-act-action-plans-guide-business</w:t>
        </w:r>
      </w:hyperlink>
      <w:r>
        <w:t xml:space="preserve"> </w:t>
      </w:r>
    </w:p>
  </w:footnote>
  <w:footnote w:id="13">
    <w:p w:rsidR="001A3E6D" w:rsidRPr="002C7818" w:rsidRDefault="001A3E6D" w:rsidP="00FD783F">
      <w:pPr>
        <w:pStyle w:val="FootnoteText"/>
      </w:pPr>
      <w:r>
        <w:rPr>
          <w:rStyle w:val="FootnoteReference"/>
        </w:rPr>
        <w:footnoteRef/>
      </w:r>
      <w:r>
        <w:t xml:space="preserve"> The relevant ideas under this Code have been brought forward under the</w:t>
      </w:r>
      <w:r w:rsidRPr="002C7818">
        <w:rPr>
          <w:i/>
        </w:rPr>
        <w:t xml:space="preserve"> </w:t>
      </w:r>
      <w:r w:rsidRPr="00143090">
        <w:rPr>
          <w:i/>
        </w:rPr>
        <w:t>Equality Act, 2010</w:t>
      </w:r>
      <w:r>
        <w:t xml:space="preserve">. See </w:t>
      </w:r>
      <w:r w:rsidRPr="002C7818">
        <w:t>Equality and Human Rights Commission</w:t>
      </w:r>
      <w:r>
        <w:t xml:space="preserve">, </w:t>
      </w:r>
      <w:r w:rsidRPr="002C7818">
        <w:rPr>
          <w:i/>
        </w:rPr>
        <w:t>Services, public functions and associations Statutory Code of Practice</w:t>
      </w:r>
      <w:r>
        <w:rPr>
          <w:i/>
        </w:rPr>
        <w:t xml:space="preserve"> </w:t>
      </w:r>
      <w:r>
        <w:t xml:space="preserve">(2011), Chapter 7; online:  </w:t>
      </w:r>
      <w:hyperlink r:id="rId7" w:history="1">
        <w:r w:rsidRPr="00943430">
          <w:rPr>
            <w:rStyle w:val="Hyperlink"/>
          </w:rPr>
          <w:t>https://www.equalityhumanrights.com/en/publication-download/services-public-functions-and-associations-statutory-code-practice</w:t>
        </w:r>
      </w:hyperlink>
      <w:r>
        <w:t xml:space="preserve"> </w:t>
      </w:r>
    </w:p>
  </w:footnote>
  <w:footnote w:id="14">
    <w:p w:rsidR="001A3E6D" w:rsidRDefault="001A3E6D" w:rsidP="00FD783F">
      <w:pPr>
        <w:pStyle w:val="FootnoteText"/>
      </w:pPr>
      <w:r>
        <w:rPr>
          <w:rStyle w:val="FootnoteReference"/>
        </w:rPr>
        <w:footnoteRef/>
      </w:r>
      <w:r>
        <w:t xml:space="preserve"> Taken from the </w:t>
      </w:r>
      <w:r w:rsidRPr="00227533">
        <w:t>Equality and Human Rights Commission</w:t>
      </w:r>
      <w:r>
        <w:t xml:space="preserve"> website, “</w:t>
      </w:r>
      <w:r w:rsidRPr="00950A65">
        <w:t>Commission powers</w:t>
      </w:r>
      <w:r>
        <w:t xml:space="preserve">”, online: </w:t>
      </w:r>
      <w:hyperlink r:id="rId8" w:history="1">
        <w:r w:rsidRPr="00943430">
          <w:rPr>
            <w:rStyle w:val="Hyperlink"/>
          </w:rPr>
          <w:t>https://www.equalityhumanrights.com/en/court-action</w:t>
        </w:r>
      </w:hyperlink>
      <w:r>
        <w:t xml:space="preserve"> . See also </w:t>
      </w:r>
      <w:r w:rsidRPr="004C72A8">
        <w:rPr>
          <w:i/>
        </w:rPr>
        <w:t>Equality Act 2006</w:t>
      </w:r>
      <w:r>
        <w:t xml:space="preserve">, s. 28. </w:t>
      </w:r>
    </w:p>
  </w:footnote>
  <w:footnote w:id="15">
    <w:p w:rsidR="001A3E6D" w:rsidRDefault="001A3E6D" w:rsidP="00FD783F">
      <w:pPr>
        <w:pStyle w:val="FootnoteText"/>
      </w:pPr>
      <w:r>
        <w:rPr>
          <w:rStyle w:val="FootnoteReference"/>
        </w:rPr>
        <w:footnoteRef/>
      </w:r>
      <w:r>
        <w:t xml:space="preserve"> </w:t>
      </w:r>
      <w:hyperlink r:id="rId9" w:history="1">
        <w:r w:rsidRPr="00943430">
          <w:rPr>
            <w:rStyle w:val="Hyperlink"/>
          </w:rPr>
          <w:t>http://orr.gov.uk/rail/health-and-safety/health-and-safety-enforcement</w:t>
        </w:r>
      </w:hyperlink>
      <w:r>
        <w:t xml:space="preserve"> </w:t>
      </w:r>
    </w:p>
  </w:footnote>
  <w:footnote w:id="16">
    <w:p w:rsidR="001A3E6D" w:rsidRDefault="001A3E6D" w:rsidP="00FD783F">
      <w:pPr>
        <w:pStyle w:val="FootnoteText"/>
      </w:pPr>
      <w:r>
        <w:rPr>
          <w:rStyle w:val="FootnoteReference"/>
        </w:rPr>
        <w:footnoteRef/>
      </w:r>
      <w:r>
        <w:t xml:space="preserve"> See “Legal Assistance”, online:  </w:t>
      </w:r>
      <w:hyperlink r:id="rId10" w:history="1">
        <w:r w:rsidRPr="00943430">
          <w:rPr>
            <w:rStyle w:val="Hyperlink"/>
          </w:rPr>
          <w:t>https://www.equalityhumanrights.com/en/court-action</w:t>
        </w:r>
      </w:hyperlink>
      <w:r>
        <w:t xml:space="preserve"> and the EASS website: </w:t>
      </w:r>
      <w:hyperlink r:id="rId11" w:history="1">
        <w:r w:rsidRPr="00943430">
          <w:rPr>
            <w:rStyle w:val="Hyperlink"/>
          </w:rPr>
          <w:t>https://www.equalityadvisoryservice.com/</w:t>
        </w:r>
      </w:hyperlink>
      <w:r>
        <w:t xml:space="preserve"> .</w:t>
      </w:r>
    </w:p>
  </w:footnote>
  <w:footnote w:id="17">
    <w:p w:rsidR="001A3E6D" w:rsidRDefault="001A3E6D" w:rsidP="00FD783F">
      <w:pPr>
        <w:pStyle w:val="FootnoteText"/>
      </w:pPr>
      <w:r>
        <w:rPr>
          <w:rStyle w:val="FootnoteReference"/>
        </w:rPr>
        <w:footnoteRef/>
      </w:r>
      <w:r>
        <w:t xml:space="preserve"> </w:t>
      </w:r>
      <w:hyperlink r:id="rId12" w:history="1">
        <w:r w:rsidRPr="00943430">
          <w:rPr>
            <w:rStyle w:val="Hyperlink"/>
          </w:rPr>
          <w:t>https://www.equalityhumanrights.com/en/legal-responses/strategic-litigation/strategic-litigation-policy</w:t>
        </w:r>
      </w:hyperlink>
      <w:r>
        <w:t xml:space="preserve"> .</w:t>
      </w:r>
    </w:p>
  </w:footnote>
  <w:footnote w:id="18">
    <w:p w:rsidR="001A3E6D" w:rsidRDefault="001A3E6D" w:rsidP="00FD783F">
      <w:pPr>
        <w:pStyle w:val="FootnoteText"/>
      </w:pPr>
      <w:r>
        <w:rPr>
          <w:rStyle w:val="FootnoteReference"/>
        </w:rPr>
        <w:footnoteRef/>
      </w:r>
      <w:r>
        <w:t xml:space="preserve"> Taken from the </w:t>
      </w:r>
      <w:r w:rsidRPr="00227533">
        <w:t>Equality and Human Rights Commission</w:t>
      </w:r>
      <w:r>
        <w:t xml:space="preserve"> website, “</w:t>
      </w:r>
      <w:r w:rsidRPr="00227533">
        <w:t>Inquiries, investigations and wider powers</w:t>
      </w:r>
      <w:r>
        <w:t xml:space="preserve">”, online:   </w:t>
      </w:r>
      <w:hyperlink r:id="rId13" w:history="1">
        <w:r w:rsidRPr="00943430">
          <w:rPr>
            <w:rStyle w:val="Hyperlink"/>
          </w:rPr>
          <w:t>https://www.equalityhumanrights.com/en/our-powers/inquiries-investigations-and-wider-powers</w:t>
        </w:r>
      </w:hyperlink>
      <w:r>
        <w:t xml:space="preserve"> .</w:t>
      </w:r>
    </w:p>
  </w:footnote>
  <w:footnote w:id="19">
    <w:p w:rsidR="001A3E6D" w:rsidRDefault="001A3E6D">
      <w:pPr>
        <w:pStyle w:val="FootnoteText"/>
      </w:pPr>
      <w:r>
        <w:rPr>
          <w:rStyle w:val="FootnoteReference"/>
        </w:rPr>
        <w:footnoteRef/>
      </w:r>
      <w:r w:rsidRPr="00E3027E">
        <w:t>42 USCS</w:t>
      </w:r>
      <w:r>
        <w:t xml:space="preserve">, online:  </w:t>
      </w:r>
      <w:hyperlink r:id="rId14" w:history="1">
        <w:r w:rsidRPr="00627D03">
          <w:rPr>
            <w:rStyle w:val="Hyperlink"/>
          </w:rPr>
          <w:t>https://www.ada.gov/pubs/adastatute08.htm</w:t>
        </w:r>
      </w:hyperlink>
      <w:r>
        <w:t xml:space="preserve"> .</w:t>
      </w:r>
    </w:p>
  </w:footnote>
  <w:footnote w:id="20">
    <w:p w:rsidR="001A3E6D" w:rsidRDefault="001A3E6D">
      <w:pPr>
        <w:pStyle w:val="FootnoteText"/>
      </w:pPr>
      <w:r>
        <w:rPr>
          <w:rStyle w:val="FootnoteReference"/>
        </w:rPr>
        <w:footnoteRef/>
      </w:r>
      <w:r>
        <w:t xml:space="preserve"> This information has largely been taken from the Access Board website. See in particular: </w:t>
      </w:r>
      <w:hyperlink r:id="rId15" w:history="1">
        <w:r w:rsidRPr="00CC4947">
          <w:rPr>
            <w:rStyle w:val="Hyperlink"/>
          </w:rPr>
          <w:t>https://www.access-board.gov/the-board</w:t>
        </w:r>
      </w:hyperlink>
      <w:r>
        <w:t xml:space="preserve"> </w:t>
      </w:r>
      <w:r w:rsidRPr="00BE2390">
        <w:t xml:space="preserve"> </w:t>
      </w:r>
      <w:r>
        <w:t>and</w:t>
      </w:r>
      <w:r w:rsidRPr="00906305">
        <w:t xml:space="preserve"> </w:t>
      </w:r>
      <w:hyperlink r:id="rId16" w:history="1">
        <w:r w:rsidRPr="00CC4947">
          <w:rPr>
            <w:rStyle w:val="Hyperlink"/>
          </w:rPr>
          <w:t>https://www.access-board.gov/the-board/rulemaking</w:t>
        </w:r>
      </w:hyperlink>
      <w:r>
        <w:t xml:space="preserve"> .</w:t>
      </w:r>
    </w:p>
  </w:footnote>
  <w:footnote w:id="21">
    <w:p w:rsidR="001A3E6D" w:rsidRDefault="001A3E6D">
      <w:pPr>
        <w:pStyle w:val="FootnoteText"/>
      </w:pPr>
      <w:r>
        <w:rPr>
          <w:rStyle w:val="FootnoteReference"/>
        </w:rPr>
        <w:footnoteRef/>
      </w:r>
      <w:r>
        <w:t xml:space="preserve"> Note that antidiscrimination air travel regulations are created under the </w:t>
      </w:r>
      <w:r w:rsidRPr="0053163D">
        <w:rPr>
          <w:i/>
        </w:rPr>
        <w:t>Air Carrier Access Act</w:t>
      </w:r>
      <w:r>
        <w:t xml:space="preserve"> (not the ADA) but enforced by the administrative regime created through DOT, with appeal to the courts. There are exceptions for </w:t>
      </w:r>
      <w:r w:rsidRPr="00766D6F">
        <w:t>intercity and commuter rail</w:t>
      </w:r>
      <w:r>
        <w:t xml:space="preserve"> (See Mark C Weber, </w:t>
      </w:r>
      <w:r w:rsidRPr="005B0819">
        <w:rPr>
          <w:i/>
        </w:rPr>
        <w:t xml:space="preserve">Understanding Disability Law </w:t>
      </w:r>
      <w:r>
        <w:t>(Durham: Carolina Academic Press, 2012).</w:t>
      </w:r>
    </w:p>
  </w:footnote>
  <w:footnote w:id="22">
    <w:p w:rsidR="001A3E6D" w:rsidRDefault="001A3E6D">
      <w:pPr>
        <w:pStyle w:val="FootnoteText"/>
      </w:pPr>
      <w:r>
        <w:rPr>
          <w:rStyle w:val="FootnoteReference"/>
        </w:rPr>
        <w:footnoteRef/>
      </w:r>
      <w:r>
        <w:t xml:space="preserve"> </w:t>
      </w:r>
      <w:r w:rsidRPr="00CE55E7">
        <w:t>See also</w:t>
      </w:r>
      <w:r>
        <w:t xml:space="preserve"> the</w:t>
      </w:r>
      <w:r w:rsidRPr="00CE55E7">
        <w:t xml:space="preserve"> enforcement related provisions in</w:t>
      </w:r>
      <w:r>
        <w:t xml:space="preserve"> the</w:t>
      </w:r>
      <w:r w:rsidRPr="00CE55E7">
        <w:t xml:space="preserve"> </w:t>
      </w:r>
      <w:r w:rsidRPr="00CE55E7">
        <w:rPr>
          <w:i/>
        </w:rPr>
        <w:t>Americans with Disabilities Act Title III Regulations</w:t>
      </w:r>
      <w:r>
        <w:t xml:space="preserve">, </w:t>
      </w:r>
      <w:r w:rsidRPr="00CE55E7">
        <w:t>28 CFR Part 36</w:t>
      </w:r>
      <w:r>
        <w:t>.</w:t>
      </w:r>
    </w:p>
  </w:footnote>
  <w:footnote w:id="23">
    <w:p w:rsidR="001A3E6D" w:rsidRDefault="001A3E6D">
      <w:pPr>
        <w:pStyle w:val="FootnoteText"/>
      </w:pPr>
      <w:r>
        <w:rPr>
          <w:rStyle w:val="FootnoteReference"/>
        </w:rPr>
        <w:footnoteRef/>
      </w:r>
      <w:r>
        <w:t xml:space="preserve"> </w:t>
      </w:r>
      <w:hyperlink r:id="rId17" w:history="1">
        <w:r w:rsidRPr="00A9031B">
          <w:rPr>
            <w:rStyle w:val="Hyperlink"/>
            <w:rFonts w:ascii="Calibri" w:hAnsi="Calibri" w:cs="Calibri"/>
            <w:iCs/>
            <w:sz w:val="18"/>
            <w:szCs w:val="18"/>
          </w:rPr>
          <w:t>https://www.ada.gov/enforce_footer.htm</w:t>
        </w:r>
      </w:hyperlink>
    </w:p>
  </w:footnote>
  <w:footnote w:id="24">
    <w:p w:rsidR="001A3E6D" w:rsidRDefault="001A3E6D">
      <w:pPr>
        <w:pStyle w:val="FootnoteText"/>
      </w:pPr>
      <w:r>
        <w:rPr>
          <w:rStyle w:val="FootnoteReference"/>
        </w:rPr>
        <w:footnoteRef/>
      </w:r>
      <w:r>
        <w:t xml:space="preserve"> Exceptionally, there are a few states that do perform audits with inspectors including Texas, California and Hawaii. (Interview with John </w:t>
      </w:r>
      <w:proofErr w:type="spellStart"/>
      <w:r>
        <w:t>Wodatch</w:t>
      </w:r>
      <w:proofErr w:type="spellEnd"/>
      <w:r>
        <w:t>, October 10, 2017).</w:t>
      </w:r>
    </w:p>
  </w:footnote>
  <w:footnote w:id="25">
    <w:p w:rsidR="001A3E6D" w:rsidRDefault="001A3E6D">
      <w:pPr>
        <w:pStyle w:val="FootnoteText"/>
      </w:pPr>
      <w:r>
        <w:rPr>
          <w:rStyle w:val="FootnoteReference"/>
        </w:rPr>
        <w:footnoteRef/>
      </w:r>
      <w:r>
        <w:t xml:space="preserve">  Such settlements are posted on the ADA.gov website. See, for example,</w:t>
      </w:r>
      <w:r w:rsidRPr="007904F5">
        <w:rPr>
          <w:i/>
        </w:rPr>
        <w:t xml:space="preserve"> </w:t>
      </w:r>
      <w:proofErr w:type="spellStart"/>
      <w:r w:rsidRPr="007904F5">
        <w:rPr>
          <w:i/>
        </w:rPr>
        <w:t>Altamarea</w:t>
      </w:r>
      <w:proofErr w:type="spellEnd"/>
      <w:r w:rsidRPr="007904F5">
        <w:rPr>
          <w:i/>
        </w:rPr>
        <w:t>, LLC Settlement Agreement -- re: making goods and services at a restaurant available to people with disabilities</w:t>
      </w:r>
      <w:r w:rsidRPr="007904F5">
        <w:t xml:space="preserve"> (8/19/15)</w:t>
      </w:r>
      <w:r>
        <w:t xml:space="preserve">, online:  </w:t>
      </w:r>
      <w:hyperlink r:id="rId18" w:history="1">
        <w:r w:rsidRPr="00CC4947">
          <w:rPr>
            <w:rStyle w:val="Hyperlink"/>
          </w:rPr>
          <w:t>https://www.ada.gov/altamarea_sa.html</w:t>
        </w:r>
      </w:hyperlink>
      <w:r>
        <w:t xml:space="preserve"> </w:t>
      </w:r>
    </w:p>
  </w:footnote>
  <w:footnote w:id="26">
    <w:p w:rsidR="001A3E6D" w:rsidRDefault="001A3E6D">
      <w:pPr>
        <w:pStyle w:val="FootnoteText"/>
      </w:pPr>
      <w:r>
        <w:rPr>
          <w:rStyle w:val="FootnoteReference"/>
        </w:rPr>
        <w:footnoteRef/>
      </w:r>
      <w:r>
        <w:t xml:space="preserve"> </w:t>
      </w:r>
      <w:proofErr w:type="gramStart"/>
      <w:r>
        <w:t xml:space="preserve">ADA, </w:t>
      </w:r>
      <w:r>
        <w:rPr>
          <w:color w:val="000000"/>
        </w:rPr>
        <w:t>§ 12201(b).</w:t>
      </w:r>
      <w:proofErr w:type="gramEnd"/>
    </w:p>
  </w:footnote>
  <w:footnote w:id="27">
    <w:p w:rsidR="001A3E6D" w:rsidRPr="006E503C" w:rsidRDefault="001A3E6D" w:rsidP="005D42B8">
      <w:pPr>
        <w:pStyle w:val="FootnoteText"/>
        <w:rPr>
          <w:i/>
        </w:rPr>
      </w:pPr>
      <w:r>
        <w:rPr>
          <w:rStyle w:val="FootnoteReference"/>
        </w:rPr>
        <w:footnoteRef/>
      </w:r>
      <w:r w:rsidRPr="003F603A">
        <w:rPr>
          <w:iCs/>
        </w:rPr>
        <w:t>SO 2005, c 11</w:t>
      </w:r>
      <w:r>
        <w:rPr>
          <w:iCs/>
        </w:rPr>
        <w:t xml:space="preserve">, online: </w:t>
      </w:r>
      <w:hyperlink r:id="rId19" w:history="1">
        <w:r w:rsidRPr="00627D03">
          <w:rPr>
            <w:rStyle w:val="Hyperlink"/>
            <w:iCs/>
          </w:rPr>
          <w:t>https://www.ontario.ca/laws/statute/05a11</w:t>
        </w:r>
      </w:hyperlink>
      <w:r>
        <w:rPr>
          <w:iCs/>
        </w:rPr>
        <w:t xml:space="preserve"> .</w:t>
      </w:r>
      <w:r>
        <w:t xml:space="preserve"> The Accessibility Standards themselves are created as regulations under the AODA. Currently, all Ontario accessibility standards are located within in the</w:t>
      </w:r>
      <w:r w:rsidRPr="006E503C">
        <w:rPr>
          <w:i/>
        </w:rPr>
        <w:t xml:space="preserve"> Integrated Accessibility Standards</w:t>
      </w:r>
      <w:r w:rsidRPr="00492546">
        <w:t xml:space="preserve"> - </w:t>
      </w:r>
      <w:r w:rsidRPr="006E503C">
        <w:t>O. Reg. 191/11</w:t>
      </w:r>
      <w:r>
        <w:t xml:space="preserve"> [</w:t>
      </w:r>
      <w:r w:rsidRPr="00924E3B">
        <w:t>IASR</w:t>
      </w:r>
      <w:r>
        <w:t xml:space="preserve">], online:  </w:t>
      </w:r>
      <w:hyperlink r:id="rId20" w:history="1">
        <w:r w:rsidRPr="004C5D33">
          <w:rPr>
            <w:rStyle w:val="Hyperlink"/>
          </w:rPr>
          <w:t>https://www.ontario.ca/laws/regulation/110191</w:t>
        </w:r>
      </w:hyperlink>
      <w:r>
        <w:t xml:space="preserve">. There are five subject matter standards: the </w:t>
      </w:r>
      <w:r w:rsidRPr="0017547A">
        <w:t xml:space="preserve">Information </w:t>
      </w:r>
      <w:r>
        <w:t>a</w:t>
      </w:r>
      <w:r w:rsidRPr="0017547A">
        <w:t>nd Communications Standards</w:t>
      </w:r>
      <w:r>
        <w:t xml:space="preserve">; the </w:t>
      </w:r>
      <w:r w:rsidRPr="0017547A">
        <w:t>Employment Standards</w:t>
      </w:r>
      <w:r>
        <w:t xml:space="preserve">; the </w:t>
      </w:r>
      <w:r w:rsidRPr="0017547A">
        <w:t>Transportation Standards</w:t>
      </w:r>
      <w:r>
        <w:t xml:space="preserve">; the </w:t>
      </w:r>
      <w:r w:rsidRPr="0017547A">
        <w:t xml:space="preserve">Design </w:t>
      </w:r>
      <w:r>
        <w:t>o</w:t>
      </w:r>
      <w:r w:rsidRPr="0017547A">
        <w:t>f Public Spaces Stan</w:t>
      </w:r>
      <w:r>
        <w:t>dards (Accessibility Standards f</w:t>
      </w:r>
      <w:r w:rsidRPr="0017547A">
        <w:t xml:space="preserve">or </w:t>
      </w:r>
      <w:r>
        <w:t>t</w:t>
      </w:r>
      <w:r w:rsidRPr="0017547A">
        <w:t>he Built Environment)</w:t>
      </w:r>
      <w:r>
        <w:t xml:space="preserve">; and the </w:t>
      </w:r>
      <w:r w:rsidRPr="0017547A">
        <w:t>Customer Service Standards</w:t>
      </w:r>
      <w:r>
        <w:t xml:space="preserve">. </w:t>
      </w:r>
    </w:p>
  </w:footnote>
  <w:footnote w:id="28">
    <w:p w:rsidR="001A3E6D" w:rsidRDefault="001A3E6D">
      <w:pPr>
        <w:pStyle w:val="FootnoteText"/>
      </w:pPr>
      <w:r>
        <w:rPr>
          <w:rStyle w:val="FootnoteReference"/>
        </w:rPr>
        <w:footnoteRef/>
      </w:r>
      <w:r>
        <w:t xml:space="preserve"> Interview with Alfred Spencer, </w:t>
      </w:r>
      <w:r w:rsidRPr="00992494">
        <w:t>Director of the Outreach &amp; Strategic Initiatives Branch</w:t>
      </w:r>
      <w:r>
        <w:t>,</w:t>
      </w:r>
      <w:r w:rsidRPr="00992494">
        <w:t xml:space="preserve"> </w:t>
      </w:r>
      <w:r>
        <w:t>Accessibility Directorate Ontario, October 13, 2017.</w:t>
      </w:r>
    </w:p>
  </w:footnote>
  <w:footnote w:id="29">
    <w:p w:rsidR="001A3E6D" w:rsidRDefault="001A3E6D">
      <w:pPr>
        <w:pStyle w:val="FootnoteText"/>
      </w:pPr>
      <w:r>
        <w:rPr>
          <w:rStyle w:val="FootnoteReference"/>
        </w:rPr>
        <w:footnoteRef/>
      </w:r>
      <w:r>
        <w:t xml:space="preserve"> </w:t>
      </w:r>
      <w:hyperlink r:id="rId21" w:history="1">
        <w:r w:rsidRPr="00FD7E57">
          <w:rPr>
            <w:rStyle w:val="Hyperlink"/>
          </w:rPr>
          <w:t>https://www.ontario.ca/page/accessible-workplaces</w:t>
        </w:r>
      </w:hyperlink>
      <w:r>
        <w:t xml:space="preserve"> .</w:t>
      </w:r>
    </w:p>
  </w:footnote>
  <w:footnote w:id="30">
    <w:p w:rsidR="001A3E6D" w:rsidRDefault="001A3E6D">
      <w:pPr>
        <w:pStyle w:val="FootnoteText"/>
      </w:pPr>
      <w:r>
        <w:rPr>
          <w:rStyle w:val="FootnoteReference"/>
        </w:rPr>
        <w:footnoteRef/>
      </w:r>
      <w:r>
        <w:t xml:space="preserve"> </w:t>
      </w:r>
      <w:hyperlink r:id="rId22" w:history="1">
        <w:r w:rsidRPr="007D1E04">
          <w:rPr>
            <w:rStyle w:val="Hyperlink"/>
          </w:rPr>
          <w:t>https://dr6j45jk9xcmk.cloudfront.net/documents/4845/guidelines-to-iasr-english.pdf</w:t>
        </w:r>
      </w:hyperlink>
      <w:r w:rsidRPr="007D1E04">
        <w:t xml:space="preserve"> .</w:t>
      </w:r>
    </w:p>
  </w:footnote>
  <w:footnote w:id="31">
    <w:p w:rsidR="001A3E6D" w:rsidRDefault="001A3E6D" w:rsidP="004D6ADA">
      <w:pPr>
        <w:pStyle w:val="FootnoteText"/>
      </w:pPr>
      <w:r>
        <w:rPr>
          <w:rStyle w:val="FootnoteReference"/>
        </w:rPr>
        <w:footnoteRef/>
      </w:r>
      <w:r>
        <w:t xml:space="preserve"> </w:t>
      </w:r>
      <w:hyperlink r:id="rId23" w:history="1">
        <w:r w:rsidRPr="006876A1">
          <w:rPr>
            <w:rStyle w:val="Hyperlink"/>
          </w:rPr>
          <w:t>http://www.ohrc.on.ca/en/learning/working-together-code-and-aoda</w:t>
        </w:r>
      </w:hyperlink>
      <w:r>
        <w:t xml:space="preserve"> .</w:t>
      </w:r>
    </w:p>
  </w:footnote>
  <w:footnote w:id="32">
    <w:p w:rsidR="001A3E6D" w:rsidRDefault="001A3E6D" w:rsidP="00262C67">
      <w:pPr>
        <w:spacing w:after="0" w:line="240" w:lineRule="auto"/>
      </w:pPr>
      <w:r>
        <w:rPr>
          <w:rStyle w:val="FootnoteReference"/>
        </w:rPr>
        <w:footnoteRef/>
      </w:r>
      <w:r>
        <w:t xml:space="preserve"> </w:t>
      </w:r>
      <w:r w:rsidRPr="00262C67">
        <w:rPr>
          <w:sz w:val="20"/>
        </w:rPr>
        <w:t xml:space="preserve"> </w:t>
      </w:r>
      <w:hyperlink r:id="rId24" w:history="1">
        <w:r w:rsidRPr="00262C67">
          <w:rPr>
            <w:rStyle w:val="Hyperlink"/>
            <w:sz w:val="20"/>
          </w:rPr>
          <w:t>https://www.youtube.com/watch?v=AfjaFWSNnZs</w:t>
        </w:r>
      </w:hyperlink>
      <w:r w:rsidRPr="00262C67">
        <w:rPr>
          <w:sz w:val="20"/>
        </w:rPr>
        <w:t>. This video was created for the 10 year anniversary of the AODA, which was celebrated in 2015.</w:t>
      </w:r>
    </w:p>
  </w:footnote>
  <w:footnote w:id="33">
    <w:p w:rsidR="001A3E6D" w:rsidRDefault="001A3E6D" w:rsidP="002503E8">
      <w:pPr>
        <w:pStyle w:val="FootnoteText"/>
      </w:pPr>
      <w:r>
        <w:rPr>
          <w:rStyle w:val="FootnoteReference"/>
        </w:rPr>
        <w:footnoteRef/>
      </w:r>
      <w:r>
        <w:t xml:space="preserve"> </w:t>
      </w:r>
      <w:hyperlink r:id="rId25" w:history="1">
        <w:r w:rsidRPr="002907A8">
          <w:rPr>
            <w:rStyle w:val="Hyperlink"/>
          </w:rPr>
          <w:t>http://www.grants.gov.on.ca/GrantsPortal/en/OntarioGrants/GrantOpportunities/PRDR006997</w:t>
        </w:r>
      </w:hyperlink>
      <w:r>
        <w:t xml:space="preserve"> .</w:t>
      </w:r>
    </w:p>
  </w:footnote>
  <w:footnote w:id="34">
    <w:p w:rsidR="001A3E6D" w:rsidRDefault="001A3E6D" w:rsidP="004D6ADA">
      <w:pPr>
        <w:pStyle w:val="FootnoteText"/>
      </w:pPr>
      <w:r>
        <w:rPr>
          <w:rStyle w:val="FootnoteReference"/>
        </w:rPr>
        <w:footnoteRef/>
      </w:r>
      <w:r>
        <w:t xml:space="preserve"> </w:t>
      </w:r>
      <w:hyperlink r:id="rId26" w:history="1">
        <w:r w:rsidRPr="006876A1">
          <w:rPr>
            <w:rStyle w:val="Hyperlink"/>
          </w:rPr>
          <w:t>http://ww</w:t>
        </w:r>
        <w:r w:rsidRPr="006876A1">
          <w:rPr>
            <w:rStyle w:val="Hyperlink"/>
          </w:rPr>
          <w:t>w</w:t>
        </w:r>
        <w:r w:rsidRPr="006876A1">
          <w:rPr>
            <w:rStyle w:val="Hyperlink"/>
          </w:rPr>
          <w:t>.ohrc.on.ca/en/learning/working-together-code-and-aoda</w:t>
        </w:r>
      </w:hyperlink>
      <w:r>
        <w:t xml:space="preserve"> .</w:t>
      </w:r>
    </w:p>
  </w:footnote>
  <w:footnote w:id="35">
    <w:p w:rsidR="001A3E6D" w:rsidRDefault="001A3E6D" w:rsidP="004D6ADA">
      <w:pPr>
        <w:spacing w:after="0" w:line="240" w:lineRule="auto"/>
      </w:pPr>
      <w:r>
        <w:rPr>
          <w:rStyle w:val="FootnoteReference"/>
        </w:rPr>
        <w:footnoteRef/>
      </w:r>
      <w:r>
        <w:t xml:space="preserve"> </w:t>
      </w:r>
      <w:r w:rsidRPr="00262C67">
        <w:rPr>
          <w:sz w:val="20"/>
        </w:rPr>
        <w:t xml:space="preserve"> </w:t>
      </w:r>
      <w:hyperlink r:id="rId27" w:history="1">
        <w:r w:rsidRPr="00262C67">
          <w:rPr>
            <w:rStyle w:val="Hyperlink"/>
            <w:sz w:val="20"/>
          </w:rPr>
          <w:t>https://www.youtube.com/watch?v=AfjaFWSNnZs</w:t>
        </w:r>
      </w:hyperlink>
      <w:r w:rsidRPr="00262C67">
        <w:rPr>
          <w:sz w:val="20"/>
        </w:rPr>
        <w:t>. This video was created for the 10 year anniversary of the AODA, which was celebrated in 2015.</w:t>
      </w:r>
    </w:p>
  </w:footnote>
  <w:footnote w:id="36">
    <w:p w:rsidR="001A3E6D" w:rsidRDefault="001A3E6D" w:rsidP="002503E8">
      <w:pPr>
        <w:pStyle w:val="FootnoteText"/>
      </w:pPr>
      <w:r>
        <w:rPr>
          <w:rStyle w:val="FootnoteReference"/>
        </w:rPr>
        <w:footnoteRef/>
      </w:r>
      <w:r>
        <w:t xml:space="preserve"> </w:t>
      </w:r>
      <w:hyperlink r:id="rId28" w:history="1">
        <w:r w:rsidRPr="002907A8">
          <w:rPr>
            <w:rStyle w:val="Hyperlink"/>
          </w:rPr>
          <w:t>http://www.</w:t>
        </w:r>
        <w:r w:rsidRPr="002907A8">
          <w:rPr>
            <w:rStyle w:val="Hyperlink"/>
          </w:rPr>
          <w:t>g</w:t>
        </w:r>
        <w:r w:rsidRPr="002907A8">
          <w:rPr>
            <w:rStyle w:val="Hyperlink"/>
          </w:rPr>
          <w:t>rants.gov.on.ca/GrantsPortal/en/OntarioGrants/GrantOpportunities/PRDR006997</w:t>
        </w:r>
      </w:hyperlink>
      <w:r>
        <w:t xml:space="preserve"> .</w:t>
      </w:r>
    </w:p>
  </w:footnote>
  <w:footnote w:id="37">
    <w:p w:rsidR="001A3E6D" w:rsidRDefault="001A3E6D" w:rsidP="004D6ADA">
      <w:pPr>
        <w:pStyle w:val="FootnoteText"/>
      </w:pPr>
      <w:r>
        <w:rPr>
          <w:rStyle w:val="FootnoteReference"/>
        </w:rPr>
        <w:footnoteRef/>
      </w:r>
      <w:r>
        <w:t xml:space="preserve"> </w:t>
      </w:r>
      <w:hyperlink r:id="rId29" w:history="1">
        <w:r w:rsidRPr="006876A1">
          <w:rPr>
            <w:rStyle w:val="Hyperlink"/>
          </w:rPr>
          <w:t>http://www.ohrc.on.ca/en/learning/working-together-code-and-aoda</w:t>
        </w:r>
      </w:hyperlink>
      <w:r>
        <w:t xml:space="preserve"> .</w:t>
      </w:r>
    </w:p>
  </w:footnote>
  <w:footnote w:id="38">
    <w:p w:rsidR="001A3E6D" w:rsidRDefault="001A3E6D" w:rsidP="004D6ADA">
      <w:pPr>
        <w:spacing w:after="0" w:line="240" w:lineRule="auto"/>
      </w:pPr>
      <w:r>
        <w:rPr>
          <w:rStyle w:val="FootnoteReference"/>
        </w:rPr>
        <w:footnoteRef/>
      </w:r>
      <w:r>
        <w:t xml:space="preserve"> </w:t>
      </w:r>
      <w:r w:rsidRPr="00262C67">
        <w:rPr>
          <w:sz w:val="20"/>
        </w:rPr>
        <w:t xml:space="preserve"> </w:t>
      </w:r>
      <w:hyperlink r:id="rId30" w:history="1">
        <w:r w:rsidRPr="00262C67">
          <w:rPr>
            <w:rStyle w:val="Hyperlink"/>
            <w:sz w:val="20"/>
          </w:rPr>
          <w:t>https://www.youtube.com/watch?v=AfjaFWSNnZs</w:t>
        </w:r>
      </w:hyperlink>
      <w:r w:rsidRPr="00262C67">
        <w:rPr>
          <w:sz w:val="20"/>
        </w:rPr>
        <w:t>. This video was created for the 10 year anniversary of the AODA, which was celebrated in 2015.</w:t>
      </w:r>
    </w:p>
  </w:footnote>
  <w:footnote w:id="39">
    <w:p w:rsidR="001A3E6D" w:rsidRDefault="001A3E6D">
      <w:pPr>
        <w:pStyle w:val="FootnoteText"/>
      </w:pPr>
      <w:r>
        <w:rPr>
          <w:rStyle w:val="FootnoteReference"/>
        </w:rPr>
        <w:footnoteRef/>
      </w:r>
      <w:r>
        <w:t xml:space="preserve"> </w:t>
      </w:r>
      <w:hyperlink r:id="rId31" w:history="1">
        <w:r w:rsidRPr="002907A8">
          <w:rPr>
            <w:rStyle w:val="Hyperlink"/>
          </w:rPr>
          <w:t>http://www.grants.gov.on.ca/GrantsPortal/en/OntarioGrants/GrantOpportunities/PRDR006997</w:t>
        </w:r>
      </w:hyperlink>
      <w:r>
        <w:t xml:space="preserve"> .</w:t>
      </w:r>
    </w:p>
  </w:footnote>
  <w:footnote w:id="40">
    <w:p w:rsidR="001A3E6D" w:rsidRPr="00F4347F" w:rsidRDefault="001A3E6D" w:rsidP="006B1194">
      <w:pPr>
        <w:pStyle w:val="FootnoteText"/>
        <w:rPr>
          <w:rFonts w:ascii="Times New Roman" w:hAnsi="Times New Roman" w:cs="Times New Roman"/>
        </w:rPr>
      </w:pPr>
      <w:r w:rsidRPr="00F4347F">
        <w:rPr>
          <w:rStyle w:val="FootnoteReference"/>
          <w:rFonts w:ascii="Times New Roman" w:hAnsi="Times New Roman" w:cs="Times New Roman"/>
        </w:rPr>
        <w:footnoteRef/>
      </w:r>
      <w:r w:rsidRPr="00F4347F">
        <w:rPr>
          <w:rFonts w:ascii="Times New Roman" w:hAnsi="Times New Roman" w:cs="Times New Roman"/>
        </w:rPr>
        <w:t xml:space="preserve"> </w:t>
      </w:r>
      <w:proofErr w:type="gramStart"/>
      <w:r w:rsidRPr="00EC656B">
        <w:rPr>
          <w:rFonts w:cstheme="minorHAnsi"/>
          <w:i/>
        </w:rPr>
        <w:t>Accessibility for Manitobans Act</w:t>
      </w:r>
      <w:r>
        <w:rPr>
          <w:rFonts w:cstheme="minorHAnsi"/>
        </w:rPr>
        <w:t xml:space="preserve">, </w:t>
      </w:r>
      <w:r w:rsidRPr="00EC656B">
        <w:rPr>
          <w:rFonts w:cstheme="minorHAnsi"/>
        </w:rPr>
        <w:t>CCSM c A1.7 [</w:t>
      </w:r>
      <w:r w:rsidRPr="00924E3B">
        <w:rPr>
          <w:rFonts w:cstheme="minorHAnsi"/>
        </w:rPr>
        <w:t>AMA</w:t>
      </w:r>
      <w:r w:rsidRPr="00EC656B">
        <w:rPr>
          <w:rFonts w:cstheme="minorHAnsi"/>
        </w:rPr>
        <w:t>].</w:t>
      </w:r>
      <w:proofErr w:type="gramEnd"/>
      <w:r w:rsidRPr="00316CA7">
        <w:t xml:space="preserve"> </w:t>
      </w:r>
      <w:r>
        <w:t>The Accessibility Standards themselves are created as regulations under the AMA. To date</w:t>
      </w:r>
      <w:r w:rsidRPr="00312FAB">
        <w:t xml:space="preserve"> </w:t>
      </w:r>
      <w:r>
        <w:t xml:space="preserve">the </w:t>
      </w:r>
      <w:r w:rsidRPr="00312FAB">
        <w:t>Customer Service Standard Regulation</w:t>
      </w:r>
      <w:r>
        <w:t xml:space="preserve"> is the only standard that has been enacted. The second accessibility standard to be enacted is the e</w:t>
      </w:r>
      <w:r w:rsidRPr="00D4258B">
        <w:t>mployment accessibility standard</w:t>
      </w:r>
      <w:r>
        <w:t xml:space="preserve">. </w:t>
      </w:r>
    </w:p>
  </w:footnote>
  <w:footnote w:id="41">
    <w:p w:rsidR="001A3E6D" w:rsidRDefault="001A3E6D">
      <w:pPr>
        <w:pStyle w:val="FootnoteText"/>
      </w:pPr>
      <w:r>
        <w:rPr>
          <w:rStyle w:val="FootnoteReference"/>
        </w:rPr>
        <w:footnoteRef/>
      </w:r>
      <w:r>
        <w:t xml:space="preserve"> See</w:t>
      </w:r>
      <w:r w:rsidRPr="00CB2778">
        <w:t xml:space="preserve"> </w:t>
      </w:r>
      <w:r w:rsidRPr="00E27447">
        <w:rPr>
          <w:i/>
        </w:rPr>
        <w:t>Customer Service Standard Regulation</w:t>
      </w:r>
      <w:r>
        <w:t xml:space="preserve">, </w:t>
      </w:r>
      <w:r w:rsidRPr="00CB2778">
        <w:t>Regulation 171/2015</w:t>
      </w:r>
      <w:r>
        <w:t>, ss. 4(3).</w:t>
      </w:r>
    </w:p>
  </w:footnote>
  <w:footnote w:id="42">
    <w:p w:rsidR="001A3E6D" w:rsidRPr="00F4347F" w:rsidRDefault="001A3E6D" w:rsidP="005F427B">
      <w:pPr>
        <w:pStyle w:val="FootnoteText"/>
        <w:rPr>
          <w:rFonts w:ascii="Times New Roman" w:hAnsi="Times New Roman" w:cs="Times New Roman"/>
        </w:rPr>
      </w:pPr>
      <w:r w:rsidRPr="00F4347F">
        <w:rPr>
          <w:rStyle w:val="FootnoteReference"/>
          <w:rFonts w:ascii="Times New Roman" w:hAnsi="Times New Roman" w:cs="Times New Roman"/>
        </w:rPr>
        <w:footnoteRef/>
      </w:r>
      <w:r w:rsidRPr="00F4347F">
        <w:rPr>
          <w:rFonts w:ascii="Times New Roman" w:hAnsi="Times New Roman" w:cs="Times New Roman"/>
        </w:rPr>
        <w:t xml:space="preserve"> </w:t>
      </w:r>
      <w:proofErr w:type="gramStart"/>
      <w:r w:rsidRPr="00EC656B">
        <w:rPr>
          <w:rFonts w:cstheme="minorHAnsi"/>
          <w:i/>
        </w:rPr>
        <w:t>Accessibility Act</w:t>
      </w:r>
      <w:r w:rsidRPr="00EC656B">
        <w:rPr>
          <w:rFonts w:cstheme="minorHAnsi"/>
        </w:rPr>
        <w:t>, S</w:t>
      </w:r>
      <w:r>
        <w:rPr>
          <w:rFonts w:cstheme="minorHAnsi"/>
        </w:rPr>
        <w:t>NS</w:t>
      </w:r>
      <w:r w:rsidRPr="00EC656B">
        <w:rPr>
          <w:rFonts w:cstheme="minorHAnsi"/>
        </w:rPr>
        <w:t xml:space="preserve"> 201</w:t>
      </w:r>
      <w:r>
        <w:rPr>
          <w:rFonts w:cstheme="minorHAnsi"/>
        </w:rPr>
        <w:t>7</w:t>
      </w:r>
      <w:r w:rsidRPr="00EC656B">
        <w:rPr>
          <w:rFonts w:cstheme="minorHAnsi"/>
        </w:rPr>
        <w:t xml:space="preserve"> c</w:t>
      </w:r>
      <w:r>
        <w:rPr>
          <w:rFonts w:cstheme="minorHAnsi"/>
        </w:rPr>
        <w:t xml:space="preserve"> 2</w:t>
      </w:r>
      <w:r w:rsidRPr="00EC656B">
        <w:rPr>
          <w:rFonts w:cstheme="minorHAnsi"/>
        </w:rPr>
        <w:t xml:space="preserve"> [</w:t>
      </w:r>
      <w:r>
        <w:rPr>
          <w:rFonts w:cstheme="minorHAnsi"/>
        </w:rPr>
        <w:t>NS</w:t>
      </w:r>
      <w:r w:rsidRPr="00E27447">
        <w:rPr>
          <w:rFonts w:cstheme="minorHAnsi"/>
        </w:rPr>
        <w:t>AA</w:t>
      </w:r>
      <w:r w:rsidRPr="00EC656B">
        <w:rPr>
          <w:rFonts w:cstheme="minorHAnsi"/>
        </w:rPr>
        <w:t>].</w:t>
      </w:r>
      <w:proofErr w:type="gramEnd"/>
      <w:r w:rsidRPr="00316CA7">
        <w:t xml:space="preserve"> </w:t>
      </w:r>
      <w:r>
        <w:t xml:space="preserve">The Accessibility Standards themselves are created as regulations under the NSAA. </w:t>
      </w:r>
    </w:p>
  </w:footnote>
  <w:footnote w:id="43">
    <w:p w:rsidR="001A3E6D" w:rsidRPr="00B763E3" w:rsidRDefault="001A3E6D">
      <w:pPr>
        <w:pStyle w:val="FootnoteText"/>
      </w:pPr>
      <w:r>
        <w:rPr>
          <w:rStyle w:val="FootnoteReference"/>
        </w:rPr>
        <w:footnoteRef/>
      </w:r>
      <w:r>
        <w:t xml:space="preserve"> </w:t>
      </w:r>
      <w:r>
        <w:rPr>
          <w:i/>
        </w:rPr>
        <w:t>Human Rights Act</w:t>
      </w:r>
      <w:r w:rsidRPr="00DB5048">
        <w:rPr>
          <w:i/>
        </w:rPr>
        <w:t xml:space="preserve"> </w:t>
      </w:r>
      <w:r w:rsidRPr="0089596B">
        <w:t>RSNS 1989, c 214</w:t>
      </w:r>
      <w:r>
        <w:t>.</w:t>
      </w:r>
    </w:p>
  </w:footnote>
  <w:footnote w:id="44">
    <w:p w:rsidR="001A3E6D" w:rsidRDefault="001A3E6D">
      <w:pPr>
        <w:pStyle w:val="FootnoteText"/>
      </w:pPr>
      <w:r>
        <w:rPr>
          <w:rStyle w:val="FootnoteReference"/>
        </w:rPr>
        <w:footnoteRef/>
      </w:r>
      <w:r>
        <w:t xml:space="preserve"> The Nova Scotia Accessibility Directorate website indicates that it is </w:t>
      </w:r>
      <w:r w:rsidRPr="00B10D5D">
        <w:t xml:space="preserve">developing a strategy and implementation plan outlining how </w:t>
      </w:r>
      <w:r>
        <w:t>they</w:t>
      </w:r>
      <w:r w:rsidRPr="00B10D5D">
        <w:t xml:space="preserve"> will achieve an accessible Nova Scotia by 2030. </w:t>
      </w:r>
      <w:r>
        <w:t>The plan is scheduled to</w:t>
      </w:r>
      <w:r w:rsidRPr="00B10D5D">
        <w:t xml:space="preserve"> be released by the Minister of Justice in September 2018.</w:t>
      </w:r>
      <w:r>
        <w:t xml:space="preserve"> See: </w:t>
      </w:r>
      <w:hyperlink r:id="rId32" w:history="1">
        <w:r w:rsidRPr="008C5E8F">
          <w:rPr>
            <w:rStyle w:val="Hyperlink"/>
          </w:rPr>
          <w:t>https://novascotia.ca/accessibility/</w:t>
        </w:r>
      </w:hyperlink>
      <w:r>
        <w:t xml:space="preserve"> (last accessed on January 28, 2018).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3E6D" w:rsidRDefault="001A3E6D" w:rsidP="00C51FF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A3E6D" w:rsidRDefault="001A3E6D" w:rsidP="00453859">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3E6D" w:rsidRPr="0054597D" w:rsidRDefault="001A3E6D" w:rsidP="001838E4">
    <w:pPr>
      <w:pStyle w:val="Header"/>
      <w:ind w:right="360"/>
      <w:rPr>
        <w:sz w:val="20"/>
        <w:szCs w:val="20"/>
      </w:rPr>
    </w:pPr>
    <w:sdt>
      <w:sdtPr>
        <w:rPr>
          <w:rFonts w:asciiTheme="majorHAnsi" w:eastAsiaTheme="majorEastAsia" w:hAnsiTheme="majorHAnsi" w:cstheme="majorBidi"/>
          <w:color w:val="17365D" w:themeColor="text2" w:themeShade="BF"/>
          <w:spacing w:val="5"/>
          <w:kern w:val="28"/>
          <w:sz w:val="20"/>
          <w:szCs w:val="20"/>
          <w:lang w:eastAsia="en-CA"/>
        </w:rPr>
        <w:alias w:val="Title"/>
        <w:id w:val="703864190"/>
        <w:placeholder>
          <w:docPart w:val="9429AF564D284C61B7DDDC21619FB49B"/>
        </w:placeholder>
        <w:dataBinding w:prefixMappings="xmlns:ns0='http://schemas.openxmlformats.org/package/2006/metadata/core-properties' xmlns:ns1='http://purl.org/dc/elements/1.1/'" w:xpath="/ns0:coreProperties[1]/ns1:title[1]" w:storeItemID="{6C3C8BC8-F283-45AE-878A-BAB7291924A1}"/>
        <w:text/>
      </w:sdtPr>
      <w:sdtContent>
        <w:r w:rsidRPr="0054597D">
          <w:rPr>
            <w:rFonts w:asciiTheme="majorHAnsi" w:eastAsiaTheme="majorEastAsia" w:hAnsiTheme="majorHAnsi" w:cstheme="majorBidi"/>
            <w:color w:val="17365D" w:themeColor="text2" w:themeShade="BF"/>
            <w:spacing w:val="5"/>
            <w:kern w:val="28"/>
            <w:sz w:val="20"/>
            <w:szCs w:val="20"/>
            <w:lang w:val="en-US" w:eastAsia="en-CA"/>
          </w:rPr>
          <w:t>The Interplay Between Human Rights and Accessibility Laws</w:t>
        </w:r>
      </w:sdtContent>
    </w:sdt>
    <w:r w:rsidRPr="0054597D">
      <w:rPr>
        <w:rFonts w:asciiTheme="majorHAnsi" w:eastAsiaTheme="majorEastAsia" w:hAnsiTheme="majorHAnsi" w:cstheme="majorBidi"/>
        <w:color w:val="17365D" w:themeColor="text2" w:themeShade="BF"/>
        <w:spacing w:val="5"/>
        <w:kern w:val="28"/>
        <w:sz w:val="20"/>
        <w:szCs w:val="20"/>
        <w:lang w:eastAsia="en-CA"/>
      </w:rPr>
      <w:ptab w:relativeTo="margin" w:alignment="center" w:leader="none"/>
    </w:r>
    <w:r w:rsidRPr="0054597D">
      <w:rPr>
        <w:rFonts w:asciiTheme="majorHAnsi" w:eastAsiaTheme="majorEastAsia" w:hAnsiTheme="majorHAnsi" w:cstheme="majorBidi"/>
        <w:color w:val="17365D" w:themeColor="text2" w:themeShade="BF"/>
        <w:spacing w:val="5"/>
        <w:kern w:val="28"/>
        <w:sz w:val="20"/>
        <w:szCs w:val="20"/>
        <w:lang w:eastAsia="en-CA"/>
      </w:rPr>
      <w:ptab w:relativeTo="margin" w:alignment="right" w:leader="none"/>
    </w:r>
    <w:r>
      <w:rPr>
        <w:rFonts w:asciiTheme="majorHAnsi" w:eastAsiaTheme="majorEastAsia" w:hAnsiTheme="majorHAnsi" w:cstheme="majorBidi"/>
        <w:color w:val="17365D" w:themeColor="text2" w:themeShade="BF"/>
        <w:spacing w:val="5"/>
        <w:kern w:val="28"/>
        <w:sz w:val="20"/>
        <w:szCs w:val="20"/>
        <w:lang w:eastAsia="en-CA"/>
      </w:rPr>
      <w:t>P</w:t>
    </w:r>
    <w:r w:rsidRPr="0054597D">
      <w:rPr>
        <w:rFonts w:asciiTheme="majorHAnsi" w:eastAsiaTheme="majorEastAsia" w:hAnsiTheme="majorHAnsi" w:cstheme="majorBidi"/>
        <w:color w:val="17365D" w:themeColor="text2" w:themeShade="BF"/>
        <w:spacing w:val="5"/>
        <w:kern w:val="28"/>
        <w:sz w:val="20"/>
        <w:szCs w:val="20"/>
        <w:lang w:eastAsia="en-CA"/>
      </w:rPr>
      <w:t>r</w:t>
    </w:r>
    <w:r>
      <w:rPr>
        <w:rFonts w:asciiTheme="majorHAnsi" w:eastAsiaTheme="majorEastAsia" w:hAnsiTheme="majorHAnsi" w:cstheme="majorBidi"/>
        <w:color w:val="17365D" w:themeColor="text2" w:themeShade="BF"/>
        <w:spacing w:val="5"/>
        <w:kern w:val="28"/>
        <w:sz w:val="20"/>
        <w:szCs w:val="20"/>
        <w:lang w:eastAsia="en-CA"/>
      </w:rPr>
      <w:t>ofessor</w:t>
    </w:r>
    <w:r w:rsidRPr="0054597D">
      <w:rPr>
        <w:rFonts w:asciiTheme="majorHAnsi" w:eastAsiaTheme="majorEastAsia" w:hAnsiTheme="majorHAnsi" w:cstheme="majorBidi"/>
        <w:color w:val="17365D" w:themeColor="text2" w:themeShade="BF"/>
        <w:spacing w:val="5"/>
        <w:kern w:val="28"/>
        <w:sz w:val="20"/>
        <w:szCs w:val="20"/>
        <w:lang w:eastAsia="en-CA"/>
      </w:rPr>
      <w:t xml:space="preserve"> L</w:t>
    </w:r>
    <w:r>
      <w:rPr>
        <w:rFonts w:asciiTheme="majorHAnsi" w:eastAsiaTheme="majorEastAsia" w:hAnsiTheme="majorHAnsi" w:cstheme="majorBidi"/>
        <w:color w:val="17365D" w:themeColor="text2" w:themeShade="BF"/>
        <w:spacing w:val="5"/>
        <w:kern w:val="28"/>
        <w:sz w:val="20"/>
        <w:szCs w:val="20"/>
        <w:lang w:eastAsia="en-CA"/>
      </w:rPr>
      <w:t>averne</w:t>
    </w:r>
    <w:r w:rsidRPr="0054597D">
      <w:rPr>
        <w:rFonts w:asciiTheme="majorHAnsi" w:eastAsiaTheme="majorEastAsia" w:hAnsiTheme="majorHAnsi" w:cstheme="majorBidi"/>
        <w:color w:val="17365D" w:themeColor="text2" w:themeShade="BF"/>
        <w:spacing w:val="5"/>
        <w:kern w:val="28"/>
        <w:sz w:val="20"/>
        <w:szCs w:val="20"/>
        <w:lang w:eastAsia="en-CA"/>
      </w:rPr>
      <w:t xml:space="preserve"> Jacobs, University of Windsor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01183"/>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77F4E61"/>
    <w:multiLevelType w:val="multilevel"/>
    <w:tmpl w:val="EB943E4A"/>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162A029F"/>
    <w:multiLevelType w:val="hybridMultilevel"/>
    <w:tmpl w:val="70E47E08"/>
    <w:lvl w:ilvl="0" w:tplc="5D6EAB34">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1FC87ED4"/>
    <w:multiLevelType w:val="hybridMultilevel"/>
    <w:tmpl w:val="A65EF152"/>
    <w:lvl w:ilvl="0" w:tplc="5D6EAB34">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29BB129C"/>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D845401"/>
    <w:multiLevelType w:val="hybridMultilevel"/>
    <w:tmpl w:val="00841238"/>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nsid w:val="2F0C0AD0"/>
    <w:multiLevelType w:val="multilevel"/>
    <w:tmpl w:val="B1BE529A"/>
    <w:lvl w:ilvl="0">
      <w:start w:val="3"/>
      <w:numFmt w:val="decimal"/>
      <w:lvlText w:val="%1."/>
      <w:lvlJc w:val="left"/>
      <w:pPr>
        <w:ind w:left="360" w:hanging="360"/>
      </w:pPr>
      <w:rPr>
        <w:rFonts w:hint="default"/>
      </w:rPr>
    </w:lvl>
    <w:lvl w:ilvl="1">
      <w:start w:val="1"/>
      <w:numFmt w:val="decimal"/>
      <w:isLgl/>
      <w:lvlText w:val="%1.%2"/>
      <w:lvlJc w:val="left"/>
      <w:pPr>
        <w:ind w:left="549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
    <w:nsid w:val="390F38B4"/>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B8F2E0B"/>
    <w:multiLevelType w:val="multilevel"/>
    <w:tmpl w:val="EB943E4A"/>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nsid w:val="41B45844"/>
    <w:multiLevelType w:val="multilevel"/>
    <w:tmpl w:val="1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69B691D"/>
    <w:multiLevelType w:val="multilevel"/>
    <w:tmpl w:val="B782806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nsid w:val="472A5B44"/>
    <w:multiLevelType w:val="hybridMultilevel"/>
    <w:tmpl w:val="5B8C963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nsid w:val="4FB176E3"/>
    <w:multiLevelType w:val="multilevel"/>
    <w:tmpl w:val="B1BE529A"/>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5D6A7062"/>
    <w:multiLevelType w:val="hybridMultilevel"/>
    <w:tmpl w:val="95E85964"/>
    <w:lvl w:ilvl="0" w:tplc="8494CB94">
      <w:start w:val="4"/>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nsid w:val="663143A0"/>
    <w:multiLevelType w:val="hybridMultilevel"/>
    <w:tmpl w:val="9110B9C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nsid w:val="66B50A55"/>
    <w:multiLevelType w:val="multilevel"/>
    <w:tmpl w:val="B1BE529A"/>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nsid w:val="7AE45C05"/>
    <w:multiLevelType w:val="hybridMultilevel"/>
    <w:tmpl w:val="B064A2E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3"/>
  </w:num>
  <w:num w:numId="3">
    <w:abstractNumId w:val="14"/>
  </w:num>
  <w:num w:numId="4">
    <w:abstractNumId w:val="0"/>
  </w:num>
  <w:num w:numId="5">
    <w:abstractNumId w:val="16"/>
  </w:num>
  <w:num w:numId="6">
    <w:abstractNumId w:val="8"/>
  </w:num>
  <w:num w:numId="7">
    <w:abstractNumId w:val="1"/>
  </w:num>
  <w:num w:numId="8">
    <w:abstractNumId w:val="9"/>
  </w:num>
  <w:num w:numId="9">
    <w:abstractNumId w:val="4"/>
  </w:num>
  <w:num w:numId="10">
    <w:abstractNumId w:val="7"/>
  </w:num>
  <w:num w:numId="11">
    <w:abstractNumId w:val="15"/>
  </w:num>
  <w:num w:numId="12">
    <w:abstractNumId w:val="12"/>
  </w:num>
  <w:num w:numId="13">
    <w:abstractNumId w:val="6"/>
  </w:num>
  <w:num w:numId="14">
    <w:abstractNumId w:val="10"/>
  </w:num>
  <w:num w:numId="15">
    <w:abstractNumId w:val="11"/>
  </w:num>
  <w:num w:numId="16">
    <w:abstractNumId w:val="5"/>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FEAD8B0A-CC87-410A-9E6D-3F738C285BA1}"/>
    <w:docVar w:name="dgnword-eventsink" w:val="201665576"/>
  </w:docVars>
  <w:rsids>
    <w:rsidRoot w:val="00453859"/>
    <w:rsid w:val="00006925"/>
    <w:rsid w:val="000236DB"/>
    <w:rsid w:val="0002698E"/>
    <w:rsid w:val="000307A7"/>
    <w:rsid w:val="0005278D"/>
    <w:rsid w:val="00054C46"/>
    <w:rsid w:val="000562BD"/>
    <w:rsid w:val="0006036B"/>
    <w:rsid w:val="00061195"/>
    <w:rsid w:val="00064526"/>
    <w:rsid w:val="00077E4E"/>
    <w:rsid w:val="00083A82"/>
    <w:rsid w:val="0009697F"/>
    <w:rsid w:val="00097BA5"/>
    <w:rsid w:val="000A2D6F"/>
    <w:rsid w:val="000A627B"/>
    <w:rsid w:val="000B1608"/>
    <w:rsid w:val="000C6813"/>
    <w:rsid w:val="000D02F8"/>
    <w:rsid w:val="000E095B"/>
    <w:rsid w:val="000E5874"/>
    <w:rsid w:val="000F7DF9"/>
    <w:rsid w:val="00107391"/>
    <w:rsid w:val="001172AC"/>
    <w:rsid w:val="00120ECC"/>
    <w:rsid w:val="00141650"/>
    <w:rsid w:val="001456A6"/>
    <w:rsid w:val="001469FD"/>
    <w:rsid w:val="00156646"/>
    <w:rsid w:val="001632A3"/>
    <w:rsid w:val="00166101"/>
    <w:rsid w:val="0017547A"/>
    <w:rsid w:val="001838E4"/>
    <w:rsid w:val="00187060"/>
    <w:rsid w:val="00190517"/>
    <w:rsid w:val="00192AAA"/>
    <w:rsid w:val="001A3E6D"/>
    <w:rsid w:val="001A5A90"/>
    <w:rsid w:val="001C41A8"/>
    <w:rsid w:val="001D0222"/>
    <w:rsid w:val="001D5EDD"/>
    <w:rsid w:val="001D6D59"/>
    <w:rsid w:val="001E3FB8"/>
    <w:rsid w:val="001E4E58"/>
    <w:rsid w:val="001F3DDF"/>
    <w:rsid w:val="0020171A"/>
    <w:rsid w:val="0020185F"/>
    <w:rsid w:val="00204DE8"/>
    <w:rsid w:val="0021712E"/>
    <w:rsid w:val="00221158"/>
    <w:rsid w:val="00226475"/>
    <w:rsid w:val="0023750F"/>
    <w:rsid w:val="002503E8"/>
    <w:rsid w:val="00255850"/>
    <w:rsid w:val="00262C67"/>
    <w:rsid w:val="00263E63"/>
    <w:rsid w:val="00276615"/>
    <w:rsid w:val="00277A2A"/>
    <w:rsid w:val="00283BCE"/>
    <w:rsid w:val="00285D7B"/>
    <w:rsid w:val="00295163"/>
    <w:rsid w:val="002A0356"/>
    <w:rsid w:val="002A2403"/>
    <w:rsid w:val="002B3E2F"/>
    <w:rsid w:val="002B6A3C"/>
    <w:rsid w:val="002B77DD"/>
    <w:rsid w:val="002C6BB8"/>
    <w:rsid w:val="002E061A"/>
    <w:rsid w:val="002F584A"/>
    <w:rsid w:val="00312FAB"/>
    <w:rsid w:val="00316CA7"/>
    <w:rsid w:val="00324ED5"/>
    <w:rsid w:val="00331C64"/>
    <w:rsid w:val="0033407E"/>
    <w:rsid w:val="003347CC"/>
    <w:rsid w:val="00341A59"/>
    <w:rsid w:val="00341B4A"/>
    <w:rsid w:val="003457B5"/>
    <w:rsid w:val="00347D77"/>
    <w:rsid w:val="00351960"/>
    <w:rsid w:val="00366805"/>
    <w:rsid w:val="00371344"/>
    <w:rsid w:val="0038048B"/>
    <w:rsid w:val="003872D5"/>
    <w:rsid w:val="00393E6F"/>
    <w:rsid w:val="003962A9"/>
    <w:rsid w:val="00397CB1"/>
    <w:rsid w:val="003A2766"/>
    <w:rsid w:val="003A525D"/>
    <w:rsid w:val="003A537D"/>
    <w:rsid w:val="003C14BD"/>
    <w:rsid w:val="003C2CD4"/>
    <w:rsid w:val="003C5EC0"/>
    <w:rsid w:val="003E5DDE"/>
    <w:rsid w:val="003F603A"/>
    <w:rsid w:val="00404A79"/>
    <w:rsid w:val="00412F92"/>
    <w:rsid w:val="00423870"/>
    <w:rsid w:val="0042782C"/>
    <w:rsid w:val="004304F5"/>
    <w:rsid w:val="004351D0"/>
    <w:rsid w:val="00437878"/>
    <w:rsid w:val="00452F2C"/>
    <w:rsid w:val="00453859"/>
    <w:rsid w:val="0046253E"/>
    <w:rsid w:val="00466145"/>
    <w:rsid w:val="004739A9"/>
    <w:rsid w:val="00481A51"/>
    <w:rsid w:val="00484F26"/>
    <w:rsid w:val="00487B08"/>
    <w:rsid w:val="00487FE7"/>
    <w:rsid w:val="004906B0"/>
    <w:rsid w:val="004919D1"/>
    <w:rsid w:val="00492546"/>
    <w:rsid w:val="004A0ECB"/>
    <w:rsid w:val="004A53F4"/>
    <w:rsid w:val="004A7149"/>
    <w:rsid w:val="004A7F73"/>
    <w:rsid w:val="004B43E0"/>
    <w:rsid w:val="004B724F"/>
    <w:rsid w:val="004C4B6B"/>
    <w:rsid w:val="004C5753"/>
    <w:rsid w:val="004D46D6"/>
    <w:rsid w:val="004D6ADA"/>
    <w:rsid w:val="004E32FF"/>
    <w:rsid w:val="004E5526"/>
    <w:rsid w:val="004E718C"/>
    <w:rsid w:val="00502D00"/>
    <w:rsid w:val="005041B5"/>
    <w:rsid w:val="00505FD5"/>
    <w:rsid w:val="00510A83"/>
    <w:rsid w:val="00512C6A"/>
    <w:rsid w:val="00517FF2"/>
    <w:rsid w:val="0052169C"/>
    <w:rsid w:val="0053163D"/>
    <w:rsid w:val="0054597D"/>
    <w:rsid w:val="00546462"/>
    <w:rsid w:val="00547C24"/>
    <w:rsid w:val="00551A76"/>
    <w:rsid w:val="00560EBE"/>
    <w:rsid w:val="00570A4B"/>
    <w:rsid w:val="00570AA0"/>
    <w:rsid w:val="0057342C"/>
    <w:rsid w:val="00576D5D"/>
    <w:rsid w:val="00576FBA"/>
    <w:rsid w:val="00577AD4"/>
    <w:rsid w:val="005A5899"/>
    <w:rsid w:val="005A7C0F"/>
    <w:rsid w:val="005B0819"/>
    <w:rsid w:val="005B4F3D"/>
    <w:rsid w:val="005C414C"/>
    <w:rsid w:val="005C6EAE"/>
    <w:rsid w:val="005C7464"/>
    <w:rsid w:val="005D42B8"/>
    <w:rsid w:val="005D6D08"/>
    <w:rsid w:val="005E74C9"/>
    <w:rsid w:val="005F014D"/>
    <w:rsid w:val="005F427B"/>
    <w:rsid w:val="005F4453"/>
    <w:rsid w:val="005F5D0C"/>
    <w:rsid w:val="00604A8B"/>
    <w:rsid w:val="006114B3"/>
    <w:rsid w:val="00611B50"/>
    <w:rsid w:val="00623F34"/>
    <w:rsid w:val="006242A2"/>
    <w:rsid w:val="00626737"/>
    <w:rsid w:val="00626B05"/>
    <w:rsid w:val="00626DDC"/>
    <w:rsid w:val="00646EDA"/>
    <w:rsid w:val="00654756"/>
    <w:rsid w:val="0066504C"/>
    <w:rsid w:val="00691C2A"/>
    <w:rsid w:val="006A0144"/>
    <w:rsid w:val="006B1194"/>
    <w:rsid w:val="006C5867"/>
    <w:rsid w:val="006C7AB4"/>
    <w:rsid w:val="006D341C"/>
    <w:rsid w:val="006D6E6F"/>
    <w:rsid w:val="006E08D3"/>
    <w:rsid w:val="006E503C"/>
    <w:rsid w:val="006E5B61"/>
    <w:rsid w:val="006E7027"/>
    <w:rsid w:val="006F44C9"/>
    <w:rsid w:val="00721647"/>
    <w:rsid w:val="00736888"/>
    <w:rsid w:val="007375F0"/>
    <w:rsid w:val="0074144C"/>
    <w:rsid w:val="0074337B"/>
    <w:rsid w:val="00743F7A"/>
    <w:rsid w:val="007443BD"/>
    <w:rsid w:val="00745D6C"/>
    <w:rsid w:val="00766D6F"/>
    <w:rsid w:val="00767BBE"/>
    <w:rsid w:val="00777D37"/>
    <w:rsid w:val="00785FDC"/>
    <w:rsid w:val="007904F5"/>
    <w:rsid w:val="007939CD"/>
    <w:rsid w:val="007975D9"/>
    <w:rsid w:val="007B2600"/>
    <w:rsid w:val="007B6A0B"/>
    <w:rsid w:val="007D1E04"/>
    <w:rsid w:val="007D2D21"/>
    <w:rsid w:val="007D58C8"/>
    <w:rsid w:val="007E26DF"/>
    <w:rsid w:val="007E73F5"/>
    <w:rsid w:val="007F1211"/>
    <w:rsid w:val="007F2F73"/>
    <w:rsid w:val="007F4C0F"/>
    <w:rsid w:val="008014F6"/>
    <w:rsid w:val="0080271F"/>
    <w:rsid w:val="00831BC6"/>
    <w:rsid w:val="00834051"/>
    <w:rsid w:val="00842F76"/>
    <w:rsid w:val="008431F7"/>
    <w:rsid w:val="0084704D"/>
    <w:rsid w:val="008608FF"/>
    <w:rsid w:val="00871292"/>
    <w:rsid w:val="00885524"/>
    <w:rsid w:val="00890DB3"/>
    <w:rsid w:val="0089596B"/>
    <w:rsid w:val="008A035E"/>
    <w:rsid w:val="008A2BA8"/>
    <w:rsid w:val="008C03E8"/>
    <w:rsid w:val="008C59B1"/>
    <w:rsid w:val="008D5819"/>
    <w:rsid w:val="008D6B35"/>
    <w:rsid w:val="00902F75"/>
    <w:rsid w:val="00906305"/>
    <w:rsid w:val="009137A1"/>
    <w:rsid w:val="00924E3B"/>
    <w:rsid w:val="00927889"/>
    <w:rsid w:val="009331CF"/>
    <w:rsid w:val="0093327B"/>
    <w:rsid w:val="00933895"/>
    <w:rsid w:val="00937C8B"/>
    <w:rsid w:val="00942BF7"/>
    <w:rsid w:val="009442BD"/>
    <w:rsid w:val="00957789"/>
    <w:rsid w:val="009608FE"/>
    <w:rsid w:val="00963CFF"/>
    <w:rsid w:val="00990356"/>
    <w:rsid w:val="0099091F"/>
    <w:rsid w:val="00992192"/>
    <w:rsid w:val="00995960"/>
    <w:rsid w:val="009A0F34"/>
    <w:rsid w:val="009B25B1"/>
    <w:rsid w:val="009B55B9"/>
    <w:rsid w:val="009B6FF6"/>
    <w:rsid w:val="009B7035"/>
    <w:rsid w:val="009C1EE3"/>
    <w:rsid w:val="009C4AC3"/>
    <w:rsid w:val="009C72BE"/>
    <w:rsid w:val="009D1BC8"/>
    <w:rsid w:val="009E743C"/>
    <w:rsid w:val="009F0F80"/>
    <w:rsid w:val="009F1C67"/>
    <w:rsid w:val="009F7466"/>
    <w:rsid w:val="00A239E3"/>
    <w:rsid w:val="00A24843"/>
    <w:rsid w:val="00A45E9A"/>
    <w:rsid w:val="00A51A75"/>
    <w:rsid w:val="00A560E7"/>
    <w:rsid w:val="00A61459"/>
    <w:rsid w:val="00A73C88"/>
    <w:rsid w:val="00A81435"/>
    <w:rsid w:val="00A84A3A"/>
    <w:rsid w:val="00A87061"/>
    <w:rsid w:val="00A90032"/>
    <w:rsid w:val="00A9031B"/>
    <w:rsid w:val="00A93697"/>
    <w:rsid w:val="00AB3612"/>
    <w:rsid w:val="00AB4C20"/>
    <w:rsid w:val="00AC2718"/>
    <w:rsid w:val="00AD7BE4"/>
    <w:rsid w:val="00AE267A"/>
    <w:rsid w:val="00AF0643"/>
    <w:rsid w:val="00AF338F"/>
    <w:rsid w:val="00B10D5D"/>
    <w:rsid w:val="00B12D20"/>
    <w:rsid w:val="00B12FE9"/>
    <w:rsid w:val="00B24C1E"/>
    <w:rsid w:val="00B31D3C"/>
    <w:rsid w:val="00B34500"/>
    <w:rsid w:val="00B3483B"/>
    <w:rsid w:val="00B36D1E"/>
    <w:rsid w:val="00B37D04"/>
    <w:rsid w:val="00B42352"/>
    <w:rsid w:val="00B457DF"/>
    <w:rsid w:val="00B47E07"/>
    <w:rsid w:val="00B5255B"/>
    <w:rsid w:val="00B55853"/>
    <w:rsid w:val="00B61D80"/>
    <w:rsid w:val="00B73B90"/>
    <w:rsid w:val="00B74C34"/>
    <w:rsid w:val="00B763E3"/>
    <w:rsid w:val="00B867AE"/>
    <w:rsid w:val="00B87DDC"/>
    <w:rsid w:val="00BA26E1"/>
    <w:rsid w:val="00BA2E19"/>
    <w:rsid w:val="00BB5491"/>
    <w:rsid w:val="00BC221B"/>
    <w:rsid w:val="00BC522D"/>
    <w:rsid w:val="00BC61A7"/>
    <w:rsid w:val="00BD4AFF"/>
    <w:rsid w:val="00BE0293"/>
    <w:rsid w:val="00BE19DA"/>
    <w:rsid w:val="00BE2390"/>
    <w:rsid w:val="00BF5590"/>
    <w:rsid w:val="00C03D5F"/>
    <w:rsid w:val="00C05206"/>
    <w:rsid w:val="00C219F6"/>
    <w:rsid w:val="00C2432B"/>
    <w:rsid w:val="00C254BE"/>
    <w:rsid w:val="00C27AD8"/>
    <w:rsid w:val="00C32DAD"/>
    <w:rsid w:val="00C42A46"/>
    <w:rsid w:val="00C44946"/>
    <w:rsid w:val="00C46957"/>
    <w:rsid w:val="00C47D1E"/>
    <w:rsid w:val="00C51FF2"/>
    <w:rsid w:val="00C56AB2"/>
    <w:rsid w:val="00C627B7"/>
    <w:rsid w:val="00C63E65"/>
    <w:rsid w:val="00C70C02"/>
    <w:rsid w:val="00C82C74"/>
    <w:rsid w:val="00C86DC6"/>
    <w:rsid w:val="00CA4FC6"/>
    <w:rsid w:val="00CB2778"/>
    <w:rsid w:val="00CB75DE"/>
    <w:rsid w:val="00CC6769"/>
    <w:rsid w:val="00CC7A93"/>
    <w:rsid w:val="00CD349F"/>
    <w:rsid w:val="00CE55E7"/>
    <w:rsid w:val="00CE6900"/>
    <w:rsid w:val="00CF2512"/>
    <w:rsid w:val="00CF308D"/>
    <w:rsid w:val="00CF39DF"/>
    <w:rsid w:val="00CF6248"/>
    <w:rsid w:val="00CF6260"/>
    <w:rsid w:val="00CF6EBB"/>
    <w:rsid w:val="00D135F3"/>
    <w:rsid w:val="00D136E4"/>
    <w:rsid w:val="00D206DD"/>
    <w:rsid w:val="00D30A33"/>
    <w:rsid w:val="00D32A7A"/>
    <w:rsid w:val="00D34B56"/>
    <w:rsid w:val="00D4258B"/>
    <w:rsid w:val="00D62A66"/>
    <w:rsid w:val="00D64DF4"/>
    <w:rsid w:val="00D759D7"/>
    <w:rsid w:val="00D90387"/>
    <w:rsid w:val="00DA4A53"/>
    <w:rsid w:val="00DA6EFD"/>
    <w:rsid w:val="00DB03BE"/>
    <w:rsid w:val="00DB5048"/>
    <w:rsid w:val="00DD7711"/>
    <w:rsid w:val="00DD7C38"/>
    <w:rsid w:val="00E27447"/>
    <w:rsid w:val="00E27F14"/>
    <w:rsid w:val="00E3027E"/>
    <w:rsid w:val="00E35CC7"/>
    <w:rsid w:val="00E41E7C"/>
    <w:rsid w:val="00E43872"/>
    <w:rsid w:val="00E44BAA"/>
    <w:rsid w:val="00E57CFF"/>
    <w:rsid w:val="00E62B52"/>
    <w:rsid w:val="00E734E0"/>
    <w:rsid w:val="00E74CC0"/>
    <w:rsid w:val="00E77534"/>
    <w:rsid w:val="00E810E6"/>
    <w:rsid w:val="00E82D22"/>
    <w:rsid w:val="00E84F77"/>
    <w:rsid w:val="00E974E6"/>
    <w:rsid w:val="00EB28CD"/>
    <w:rsid w:val="00EC1109"/>
    <w:rsid w:val="00EC656B"/>
    <w:rsid w:val="00ED218E"/>
    <w:rsid w:val="00EE698B"/>
    <w:rsid w:val="00EF1864"/>
    <w:rsid w:val="00EF1F37"/>
    <w:rsid w:val="00F0002F"/>
    <w:rsid w:val="00F02FB9"/>
    <w:rsid w:val="00F034DD"/>
    <w:rsid w:val="00F10463"/>
    <w:rsid w:val="00F154A4"/>
    <w:rsid w:val="00F4068B"/>
    <w:rsid w:val="00F47C3D"/>
    <w:rsid w:val="00F538C8"/>
    <w:rsid w:val="00F64BEC"/>
    <w:rsid w:val="00F657AE"/>
    <w:rsid w:val="00F753E9"/>
    <w:rsid w:val="00F83566"/>
    <w:rsid w:val="00F955AB"/>
    <w:rsid w:val="00F9774A"/>
    <w:rsid w:val="00FA4635"/>
    <w:rsid w:val="00FB500D"/>
    <w:rsid w:val="00FD2663"/>
    <w:rsid w:val="00FD467B"/>
    <w:rsid w:val="00FD6159"/>
    <w:rsid w:val="00FD783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3F7A"/>
  </w:style>
  <w:style w:type="paragraph" w:styleId="Heading1">
    <w:name w:val="heading 1"/>
    <w:basedOn w:val="Normal"/>
    <w:next w:val="Normal"/>
    <w:link w:val="Heading1Char"/>
    <w:uiPriority w:val="9"/>
    <w:qFormat/>
    <w:rsid w:val="006E503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9035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9035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538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538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3859"/>
  </w:style>
  <w:style w:type="character" w:styleId="PageNumber">
    <w:name w:val="page number"/>
    <w:basedOn w:val="DefaultParagraphFont"/>
    <w:uiPriority w:val="99"/>
    <w:semiHidden/>
    <w:unhideWhenUsed/>
    <w:rsid w:val="00453859"/>
  </w:style>
  <w:style w:type="paragraph" w:styleId="FootnoteText">
    <w:name w:val="footnote text"/>
    <w:basedOn w:val="Normal"/>
    <w:link w:val="FootnoteTextChar"/>
    <w:uiPriority w:val="99"/>
    <w:semiHidden/>
    <w:unhideWhenUsed/>
    <w:rsid w:val="000307A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307A7"/>
    <w:rPr>
      <w:sz w:val="20"/>
      <w:szCs w:val="20"/>
    </w:rPr>
  </w:style>
  <w:style w:type="character" w:styleId="FootnoteReference">
    <w:name w:val="footnote reference"/>
    <w:basedOn w:val="DefaultParagraphFont"/>
    <w:uiPriority w:val="99"/>
    <w:unhideWhenUsed/>
    <w:rsid w:val="000307A7"/>
    <w:rPr>
      <w:vertAlign w:val="superscript"/>
    </w:rPr>
  </w:style>
  <w:style w:type="paragraph" w:styleId="BalloonText">
    <w:name w:val="Balloon Text"/>
    <w:basedOn w:val="Normal"/>
    <w:link w:val="BalloonTextChar"/>
    <w:uiPriority w:val="99"/>
    <w:semiHidden/>
    <w:unhideWhenUsed/>
    <w:rsid w:val="00B867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67AE"/>
    <w:rPr>
      <w:rFonts w:ascii="Tahoma" w:hAnsi="Tahoma" w:cs="Tahoma"/>
      <w:sz w:val="16"/>
      <w:szCs w:val="16"/>
    </w:rPr>
  </w:style>
  <w:style w:type="character" w:styleId="Hyperlink">
    <w:name w:val="Hyperlink"/>
    <w:basedOn w:val="DefaultParagraphFont"/>
    <w:uiPriority w:val="99"/>
    <w:unhideWhenUsed/>
    <w:rsid w:val="00906305"/>
    <w:rPr>
      <w:color w:val="0000FF" w:themeColor="hyperlink"/>
      <w:u w:val="single"/>
    </w:rPr>
  </w:style>
  <w:style w:type="paragraph" w:styleId="ListParagraph">
    <w:name w:val="List Paragraph"/>
    <w:basedOn w:val="Normal"/>
    <w:uiPriority w:val="34"/>
    <w:qFormat/>
    <w:rsid w:val="00C63E65"/>
    <w:pPr>
      <w:ind w:left="720"/>
      <w:contextualSpacing/>
    </w:pPr>
  </w:style>
  <w:style w:type="character" w:styleId="HTMLCite">
    <w:name w:val="HTML Cite"/>
    <w:basedOn w:val="DefaultParagraphFont"/>
    <w:uiPriority w:val="99"/>
    <w:semiHidden/>
    <w:unhideWhenUsed/>
    <w:rsid w:val="00A9031B"/>
    <w:rPr>
      <w:i/>
      <w:iCs/>
    </w:rPr>
  </w:style>
  <w:style w:type="character" w:customStyle="1" w:styleId="Heading2Char">
    <w:name w:val="Heading 2 Char"/>
    <w:basedOn w:val="DefaultParagraphFont"/>
    <w:link w:val="Heading2"/>
    <w:uiPriority w:val="9"/>
    <w:rsid w:val="0099035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90356"/>
    <w:rPr>
      <w:rFonts w:asciiTheme="majorHAnsi" w:eastAsiaTheme="majorEastAsia" w:hAnsiTheme="majorHAnsi" w:cstheme="majorBidi"/>
      <w:b/>
      <w:bCs/>
      <w:color w:val="4F81BD" w:themeColor="accent1"/>
    </w:rPr>
  </w:style>
  <w:style w:type="paragraph" w:styleId="Footer">
    <w:name w:val="footer"/>
    <w:basedOn w:val="Normal"/>
    <w:link w:val="FooterChar"/>
    <w:uiPriority w:val="99"/>
    <w:unhideWhenUsed/>
    <w:rsid w:val="001838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38E4"/>
  </w:style>
  <w:style w:type="character" w:customStyle="1" w:styleId="Heading1Char">
    <w:name w:val="Heading 1 Char"/>
    <w:basedOn w:val="DefaultParagraphFont"/>
    <w:link w:val="Heading1"/>
    <w:uiPriority w:val="9"/>
    <w:rsid w:val="006E503C"/>
    <w:rPr>
      <w:rFonts w:asciiTheme="majorHAnsi" w:eastAsiaTheme="majorEastAsia" w:hAnsiTheme="majorHAnsi" w:cstheme="majorBidi"/>
      <w:b/>
      <w:bCs/>
      <w:color w:val="365F91" w:themeColor="accent1" w:themeShade="BF"/>
      <w:sz w:val="28"/>
      <w:szCs w:val="28"/>
    </w:rPr>
  </w:style>
  <w:style w:type="character" w:styleId="FollowedHyperlink">
    <w:name w:val="FollowedHyperlink"/>
    <w:basedOn w:val="DefaultParagraphFont"/>
    <w:uiPriority w:val="99"/>
    <w:semiHidden/>
    <w:unhideWhenUsed/>
    <w:rsid w:val="00C254BE"/>
    <w:rPr>
      <w:color w:val="800080" w:themeColor="followedHyperlink"/>
      <w:u w:val="single"/>
    </w:rPr>
  </w:style>
  <w:style w:type="paragraph" w:styleId="NoSpacing">
    <w:name w:val="No Spacing"/>
    <w:uiPriority w:val="1"/>
    <w:qFormat/>
    <w:rsid w:val="00BD4AF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3F7A"/>
  </w:style>
  <w:style w:type="paragraph" w:styleId="Heading1">
    <w:name w:val="heading 1"/>
    <w:basedOn w:val="Normal"/>
    <w:next w:val="Normal"/>
    <w:link w:val="Heading1Char"/>
    <w:uiPriority w:val="9"/>
    <w:qFormat/>
    <w:rsid w:val="006E503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9035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9035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538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538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3859"/>
  </w:style>
  <w:style w:type="character" w:styleId="PageNumber">
    <w:name w:val="page number"/>
    <w:basedOn w:val="DefaultParagraphFont"/>
    <w:uiPriority w:val="99"/>
    <w:semiHidden/>
    <w:unhideWhenUsed/>
    <w:rsid w:val="00453859"/>
  </w:style>
  <w:style w:type="paragraph" w:styleId="FootnoteText">
    <w:name w:val="footnote text"/>
    <w:basedOn w:val="Normal"/>
    <w:link w:val="FootnoteTextChar"/>
    <w:uiPriority w:val="99"/>
    <w:semiHidden/>
    <w:unhideWhenUsed/>
    <w:rsid w:val="000307A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307A7"/>
    <w:rPr>
      <w:sz w:val="20"/>
      <w:szCs w:val="20"/>
    </w:rPr>
  </w:style>
  <w:style w:type="character" w:styleId="FootnoteReference">
    <w:name w:val="footnote reference"/>
    <w:basedOn w:val="DefaultParagraphFont"/>
    <w:uiPriority w:val="99"/>
    <w:unhideWhenUsed/>
    <w:rsid w:val="000307A7"/>
    <w:rPr>
      <w:vertAlign w:val="superscript"/>
    </w:rPr>
  </w:style>
  <w:style w:type="paragraph" w:styleId="BalloonText">
    <w:name w:val="Balloon Text"/>
    <w:basedOn w:val="Normal"/>
    <w:link w:val="BalloonTextChar"/>
    <w:uiPriority w:val="99"/>
    <w:semiHidden/>
    <w:unhideWhenUsed/>
    <w:rsid w:val="00B867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67AE"/>
    <w:rPr>
      <w:rFonts w:ascii="Tahoma" w:hAnsi="Tahoma" w:cs="Tahoma"/>
      <w:sz w:val="16"/>
      <w:szCs w:val="16"/>
    </w:rPr>
  </w:style>
  <w:style w:type="character" w:styleId="Hyperlink">
    <w:name w:val="Hyperlink"/>
    <w:basedOn w:val="DefaultParagraphFont"/>
    <w:uiPriority w:val="99"/>
    <w:unhideWhenUsed/>
    <w:rsid w:val="00906305"/>
    <w:rPr>
      <w:color w:val="0000FF" w:themeColor="hyperlink"/>
      <w:u w:val="single"/>
    </w:rPr>
  </w:style>
  <w:style w:type="paragraph" w:styleId="ListParagraph">
    <w:name w:val="List Paragraph"/>
    <w:basedOn w:val="Normal"/>
    <w:uiPriority w:val="34"/>
    <w:qFormat/>
    <w:rsid w:val="00C63E65"/>
    <w:pPr>
      <w:ind w:left="720"/>
      <w:contextualSpacing/>
    </w:pPr>
  </w:style>
  <w:style w:type="character" w:styleId="HTMLCite">
    <w:name w:val="HTML Cite"/>
    <w:basedOn w:val="DefaultParagraphFont"/>
    <w:uiPriority w:val="99"/>
    <w:semiHidden/>
    <w:unhideWhenUsed/>
    <w:rsid w:val="00A9031B"/>
    <w:rPr>
      <w:i/>
      <w:iCs/>
    </w:rPr>
  </w:style>
  <w:style w:type="character" w:customStyle="1" w:styleId="Heading2Char">
    <w:name w:val="Heading 2 Char"/>
    <w:basedOn w:val="DefaultParagraphFont"/>
    <w:link w:val="Heading2"/>
    <w:uiPriority w:val="9"/>
    <w:rsid w:val="0099035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90356"/>
    <w:rPr>
      <w:rFonts w:asciiTheme="majorHAnsi" w:eastAsiaTheme="majorEastAsia" w:hAnsiTheme="majorHAnsi" w:cstheme="majorBidi"/>
      <w:b/>
      <w:bCs/>
      <w:color w:val="4F81BD" w:themeColor="accent1"/>
    </w:rPr>
  </w:style>
  <w:style w:type="paragraph" w:styleId="Footer">
    <w:name w:val="footer"/>
    <w:basedOn w:val="Normal"/>
    <w:link w:val="FooterChar"/>
    <w:uiPriority w:val="99"/>
    <w:unhideWhenUsed/>
    <w:rsid w:val="001838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38E4"/>
  </w:style>
  <w:style w:type="character" w:customStyle="1" w:styleId="Heading1Char">
    <w:name w:val="Heading 1 Char"/>
    <w:basedOn w:val="DefaultParagraphFont"/>
    <w:link w:val="Heading1"/>
    <w:uiPriority w:val="9"/>
    <w:rsid w:val="006E503C"/>
    <w:rPr>
      <w:rFonts w:asciiTheme="majorHAnsi" w:eastAsiaTheme="majorEastAsia" w:hAnsiTheme="majorHAnsi" w:cstheme="majorBidi"/>
      <w:b/>
      <w:bCs/>
      <w:color w:val="365F91" w:themeColor="accent1" w:themeShade="BF"/>
      <w:sz w:val="28"/>
      <w:szCs w:val="28"/>
    </w:rPr>
  </w:style>
  <w:style w:type="character" w:styleId="FollowedHyperlink">
    <w:name w:val="FollowedHyperlink"/>
    <w:basedOn w:val="DefaultParagraphFont"/>
    <w:uiPriority w:val="99"/>
    <w:semiHidden/>
    <w:unhideWhenUsed/>
    <w:rsid w:val="00C254BE"/>
    <w:rPr>
      <w:color w:val="800080" w:themeColor="followedHyperlink"/>
      <w:u w:val="single"/>
    </w:rPr>
  </w:style>
  <w:style w:type="paragraph" w:styleId="NoSpacing">
    <w:name w:val="No Spacing"/>
    <w:uiPriority w:val="1"/>
    <w:qFormat/>
    <w:rsid w:val="00BD4AF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0752915">
      <w:bodyDiv w:val="1"/>
      <w:marLeft w:val="0"/>
      <w:marRight w:val="0"/>
      <w:marTop w:val="0"/>
      <w:marBottom w:val="0"/>
      <w:divBdr>
        <w:top w:val="none" w:sz="0" w:space="0" w:color="auto"/>
        <w:left w:val="none" w:sz="0" w:space="0" w:color="auto"/>
        <w:bottom w:val="none" w:sz="0" w:space="0" w:color="auto"/>
        <w:right w:val="none" w:sz="0" w:space="0" w:color="auto"/>
      </w:divBdr>
    </w:div>
    <w:div w:id="497814787">
      <w:bodyDiv w:val="1"/>
      <w:marLeft w:val="0"/>
      <w:marRight w:val="0"/>
      <w:marTop w:val="0"/>
      <w:marBottom w:val="0"/>
      <w:divBdr>
        <w:top w:val="none" w:sz="0" w:space="0" w:color="auto"/>
        <w:left w:val="none" w:sz="0" w:space="0" w:color="auto"/>
        <w:bottom w:val="none" w:sz="0" w:space="0" w:color="auto"/>
        <w:right w:val="none" w:sz="0" w:space="0" w:color="auto"/>
      </w:divBdr>
    </w:div>
    <w:div w:id="663977758">
      <w:bodyDiv w:val="1"/>
      <w:marLeft w:val="0"/>
      <w:marRight w:val="0"/>
      <w:marTop w:val="0"/>
      <w:marBottom w:val="0"/>
      <w:divBdr>
        <w:top w:val="none" w:sz="0" w:space="0" w:color="auto"/>
        <w:left w:val="none" w:sz="0" w:space="0" w:color="auto"/>
        <w:bottom w:val="none" w:sz="0" w:space="0" w:color="auto"/>
        <w:right w:val="none" w:sz="0" w:space="0" w:color="auto"/>
      </w:divBdr>
    </w:div>
    <w:div w:id="743067599">
      <w:bodyDiv w:val="1"/>
      <w:marLeft w:val="0"/>
      <w:marRight w:val="0"/>
      <w:marTop w:val="0"/>
      <w:marBottom w:val="0"/>
      <w:divBdr>
        <w:top w:val="none" w:sz="0" w:space="0" w:color="auto"/>
        <w:left w:val="none" w:sz="0" w:space="0" w:color="auto"/>
        <w:bottom w:val="none" w:sz="0" w:space="0" w:color="auto"/>
        <w:right w:val="none" w:sz="0" w:space="0" w:color="auto"/>
      </w:divBdr>
    </w:div>
    <w:div w:id="1333264894">
      <w:bodyDiv w:val="1"/>
      <w:marLeft w:val="0"/>
      <w:marRight w:val="0"/>
      <w:marTop w:val="0"/>
      <w:marBottom w:val="0"/>
      <w:divBdr>
        <w:top w:val="none" w:sz="0" w:space="0" w:color="auto"/>
        <w:left w:val="none" w:sz="0" w:space="0" w:color="auto"/>
        <w:bottom w:val="none" w:sz="0" w:space="0" w:color="auto"/>
        <w:right w:val="none" w:sz="0" w:space="0" w:color="auto"/>
      </w:divBdr>
    </w:div>
    <w:div w:id="1364556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equalityhumanrights.com/en/court-action" TargetMode="External"/><Relationship Id="rId13" Type="http://schemas.openxmlformats.org/officeDocument/2006/relationships/hyperlink" Target="https://www.equalityhumanrights.com/en/our-powers/inquiries-investigations-and-wider-powers" TargetMode="External"/><Relationship Id="rId18" Type="http://schemas.openxmlformats.org/officeDocument/2006/relationships/hyperlink" Target="https://www.ada.gov/altamarea_sa.html" TargetMode="External"/><Relationship Id="rId26" Type="http://schemas.openxmlformats.org/officeDocument/2006/relationships/hyperlink" Target="http://www.ohrc.on.ca/en/learning/working-together-code-and-aoda" TargetMode="External"/><Relationship Id="rId3" Type="http://schemas.openxmlformats.org/officeDocument/2006/relationships/hyperlink" Target="http://www.humanrights.gov.au/our-work/legal/publications/federal-discrimination-law-2016" TargetMode="External"/><Relationship Id="rId21" Type="http://schemas.openxmlformats.org/officeDocument/2006/relationships/hyperlink" Target="https://www.ontario.ca/page/accessible-workplaces" TargetMode="External"/><Relationship Id="rId7" Type="http://schemas.openxmlformats.org/officeDocument/2006/relationships/hyperlink" Target="https://www.equalityhumanrights.com/en/publication-download/services-public-functions-and-associations-statutory-code-practice" TargetMode="External"/><Relationship Id="rId12" Type="http://schemas.openxmlformats.org/officeDocument/2006/relationships/hyperlink" Target="https://www.equalityhumanrights.com/en/legal-responses/strategic-litigation/strategic-litigation-policy" TargetMode="External"/><Relationship Id="rId17" Type="http://schemas.openxmlformats.org/officeDocument/2006/relationships/hyperlink" Target="https://www.ada.gov/enforce_footer.htm" TargetMode="External"/><Relationship Id="rId25" Type="http://schemas.openxmlformats.org/officeDocument/2006/relationships/hyperlink" Target="http://www.grants.gov.on.ca/GrantsPortal/en/OntarioGrants/GrantOpportunities/PRDR006997" TargetMode="External"/><Relationship Id="rId2" Type="http://schemas.openxmlformats.org/officeDocument/2006/relationships/hyperlink" Target="https://www.legislation.gov.au/Details/C2017C00143" TargetMode="External"/><Relationship Id="rId16" Type="http://schemas.openxmlformats.org/officeDocument/2006/relationships/hyperlink" Target="https://www.access-board.gov/the-board/rulemaking" TargetMode="External"/><Relationship Id="rId20" Type="http://schemas.openxmlformats.org/officeDocument/2006/relationships/hyperlink" Target="https://www.ontario.ca/laws/regulation/110191" TargetMode="External"/><Relationship Id="rId29" Type="http://schemas.openxmlformats.org/officeDocument/2006/relationships/hyperlink" Target="http://www.ohrc.on.ca/en/learning/working-together-code-and-aoda" TargetMode="External"/><Relationship Id="rId1" Type="http://schemas.openxmlformats.org/officeDocument/2006/relationships/hyperlink" Target="https://www.legislation.gov.au/Details/C2017C00339" TargetMode="External"/><Relationship Id="rId6" Type="http://schemas.openxmlformats.org/officeDocument/2006/relationships/hyperlink" Target="http://www.humanrights.gov.au/disability-discrimination-act-action-plans-guide-business" TargetMode="External"/><Relationship Id="rId11" Type="http://schemas.openxmlformats.org/officeDocument/2006/relationships/hyperlink" Target="https://www.equalityadvisoryservice.com/" TargetMode="External"/><Relationship Id="rId24" Type="http://schemas.openxmlformats.org/officeDocument/2006/relationships/hyperlink" Target="https://www.youtube.com/watch?v=AfjaFWSNnZs" TargetMode="External"/><Relationship Id="rId32" Type="http://schemas.openxmlformats.org/officeDocument/2006/relationships/hyperlink" Target="https://novascotia.ca/accessibility/" TargetMode="External"/><Relationship Id="rId5" Type="http://schemas.openxmlformats.org/officeDocument/2006/relationships/hyperlink" Target="http://www.humanrights.gov.au/disability-discrimination-act-action-plans-guide-business" TargetMode="External"/><Relationship Id="rId15" Type="http://schemas.openxmlformats.org/officeDocument/2006/relationships/hyperlink" Target="https://www.access-board.gov/the-board" TargetMode="External"/><Relationship Id="rId23" Type="http://schemas.openxmlformats.org/officeDocument/2006/relationships/hyperlink" Target="http://www.ohrc.on.ca/en/learning/working-together-code-and-aoda" TargetMode="External"/><Relationship Id="rId28" Type="http://schemas.openxmlformats.org/officeDocument/2006/relationships/hyperlink" Target="http://www.grants.gov.on.ca/GrantsPortal/en/OntarioGrants/GrantOpportunities/PRDR006997" TargetMode="External"/><Relationship Id="rId10" Type="http://schemas.openxmlformats.org/officeDocument/2006/relationships/hyperlink" Target="https://www.equalityhumanrights.com/en/court-action" TargetMode="External"/><Relationship Id="rId19" Type="http://schemas.openxmlformats.org/officeDocument/2006/relationships/hyperlink" Target="https://www.ontario.ca/laws/statute/05a11" TargetMode="External"/><Relationship Id="rId31" Type="http://schemas.openxmlformats.org/officeDocument/2006/relationships/hyperlink" Target="http://www.grants.gov.on.ca/GrantsPortal/en/OntarioGrants/GrantOpportunities/PRDR006997" TargetMode="External"/><Relationship Id="rId4" Type="http://schemas.openxmlformats.org/officeDocument/2006/relationships/hyperlink" Target="https://www.humanrights.gov.au/human-rights-explained-fact-sheet-7australia-and-human-rights-treaties" TargetMode="External"/><Relationship Id="rId9" Type="http://schemas.openxmlformats.org/officeDocument/2006/relationships/hyperlink" Target="http://orr.gov.uk/rail/health-and-safety/health-and-safety-enforcement" TargetMode="External"/><Relationship Id="rId14" Type="http://schemas.openxmlformats.org/officeDocument/2006/relationships/hyperlink" Target="https://www.ada.gov/pubs/adastatute08.htm" TargetMode="External"/><Relationship Id="rId22" Type="http://schemas.openxmlformats.org/officeDocument/2006/relationships/hyperlink" Target="https://dr6j45jk9xcmk.cloudfront.net/documents/4845/guidelines-to-iasr-english.pdf" TargetMode="External"/><Relationship Id="rId27" Type="http://schemas.openxmlformats.org/officeDocument/2006/relationships/hyperlink" Target="https://www.youtube.com/watch?v=AfjaFWSNnZs" TargetMode="External"/><Relationship Id="rId30" Type="http://schemas.openxmlformats.org/officeDocument/2006/relationships/hyperlink" Target="https://www.youtube.com/watch?v=AfjaFWSNnZs"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429AF564D284C61B7DDDC21619FB49B"/>
        <w:category>
          <w:name w:val="General"/>
          <w:gallery w:val="placeholder"/>
        </w:category>
        <w:types>
          <w:type w:val="bbPlcHdr"/>
        </w:types>
        <w:behaviors>
          <w:behavior w:val="content"/>
        </w:behaviors>
        <w:guid w:val="{6F850A17-1855-4378-9D49-022067DB6D53}"/>
      </w:docPartPr>
      <w:docPartBody>
        <w:p w:rsidR="00034E5E" w:rsidRDefault="00F91EB2" w:rsidP="00F91EB2">
          <w:pPr>
            <w:pStyle w:val="9429AF564D284C61B7DDDC21619FB49B"/>
          </w:pPr>
          <w:r>
            <w:rPr>
              <w:rFonts w:asciiTheme="majorHAnsi" w:eastAsiaTheme="majorEastAsia" w:hAnsiTheme="majorHAnsi" w:cstheme="majorBidi"/>
              <w:b/>
              <w:bCs/>
              <w:color w:val="4F81BD" w:themeColor="accent1"/>
              <w:sz w:val="48"/>
              <w:szCs w:val="48"/>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5425"/>
    <w:rsid w:val="00034E5E"/>
    <w:rsid w:val="000454A5"/>
    <w:rsid w:val="001243E3"/>
    <w:rsid w:val="001551EB"/>
    <w:rsid w:val="00214D21"/>
    <w:rsid w:val="00245D69"/>
    <w:rsid w:val="00270576"/>
    <w:rsid w:val="0030197C"/>
    <w:rsid w:val="003542CE"/>
    <w:rsid w:val="00372028"/>
    <w:rsid w:val="00377A58"/>
    <w:rsid w:val="003A3B36"/>
    <w:rsid w:val="0042783A"/>
    <w:rsid w:val="0045333F"/>
    <w:rsid w:val="00455728"/>
    <w:rsid w:val="005047F5"/>
    <w:rsid w:val="00511BB3"/>
    <w:rsid w:val="00511CB2"/>
    <w:rsid w:val="005412CE"/>
    <w:rsid w:val="005E7B99"/>
    <w:rsid w:val="0060217F"/>
    <w:rsid w:val="006D02FC"/>
    <w:rsid w:val="008942BD"/>
    <w:rsid w:val="008D6867"/>
    <w:rsid w:val="009D1FB3"/>
    <w:rsid w:val="009D213B"/>
    <w:rsid w:val="00AB5425"/>
    <w:rsid w:val="00C81EE1"/>
    <w:rsid w:val="00CA7F68"/>
    <w:rsid w:val="00CD71AA"/>
    <w:rsid w:val="00DD3843"/>
    <w:rsid w:val="00EE1154"/>
    <w:rsid w:val="00F91EB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42E0DD1EDA94A5AAE59C3E6DB43F263">
    <w:name w:val="C42E0DD1EDA94A5AAE59C3E6DB43F263"/>
    <w:rsid w:val="00AB5425"/>
  </w:style>
  <w:style w:type="paragraph" w:customStyle="1" w:styleId="F804DAA88393477EBA4BDFF9EC400397">
    <w:name w:val="F804DAA88393477EBA4BDFF9EC400397"/>
    <w:rsid w:val="00AB5425"/>
  </w:style>
  <w:style w:type="paragraph" w:customStyle="1" w:styleId="8755F8C790054831817021C381371D23">
    <w:name w:val="8755F8C790054831817021C381371D23"/>
    <w:rsid w:val="00AB5425"/>
  </w:style>
  <w:style w:type="paragraph" w:customStyle="1" w:styleId="996580345B7C43DE86A94841267F7E1B">
    <w:name w:val="996580345B7C43DE86A94841267F7E1B"/>
    <w:rsid w:val="00F91EB2"/>
  </w:style>
  <w:style w:type="paragraph" w:customStyle="1" w:styleId="9429AF564D284C61B7DDDC21619FB49B">
    <w:name w:val="9429AF564D284C61B7DDDC21619FB49B"/>
    <w:rsid w:val="00F91EB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42E0DD1EDA94A5AAE59C3E6DB43F263">
    <w:name w:val="C42E0DD1EDA94A5AAE59C3E6DB43F263"/>
    <w:rsid w:val="00AB5425"/>
  </w:style>
  <w:style w:type="paragraph" w:customStyle="1" w:styleId="F804DAA88393477EBA4BDFF9EC400397">
    <w:name w:val="F804DAA88393477EBA4BDFF9EC400397"/>
    <w:rsid w:val="00AB5425"/>
  </w:style>
  <w:style w:type="paragraph" w:customStyle="1" w:styleId="8755F8C790054831817021C381371D23">
    <w:name w:val="8755F8C790054831817021C381371D23"/>
    <w:rsid w:val="00AB5425"/>
  </w:style>
  <w:style w:type="paragraph" w:customStyle="1" w:styleId="996580345B7C43DE86A94841267F7E1B">
    <w:name w:val="996580345B7C43DE86A94841267F7E1B"/>
    <w:rsid w:val="00F91EB2"/>
  </w:style>
  <w:style w:type="paragraph" w:customStyle="1" w:styleId="9429AF564D284C61B7DDDC21619FB49B">
    <w:name w:val="9429AF564D284C61B7DDDC21619FB49B"/>
    <w:rsid w:val="00F91EB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ACCB5A-E1B1-44BE-8B2E-D1C8A196CD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26</Pages>
  <Words>4995</Words>
  <Characters>28472</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The Interplay Between Human Rights and Accessibility Laws</vt:lpstr>
    </vt:vector>
  </TitlesOfParts>
  <Company>University of Windsor</Company>
  <LinksUpToDate>false</LinksUpToDate>
  <CharactersWithSpaces>33401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Interplay Between Human Rights and Accessibility Laws</dc:title>
  <dc:creator>ljacobs</dc:creator>
  <cp:lastModifiedBy>ljacobs</cp:lastModifiedBy>
  <cp:revision>4</cp:revision>
  <cp:lastPrinted>2018-01-28T16:43:00Z</cp:lastPrinted>
  <dcterms:created xsi:type="dcterms:W3CDTF">2018-02-06T13:23:00Z</dcterms:created>
  <dcterms:modified xsi:type="dcterms:W3CDTF">2018-02-07T12:18:00Z</dcterms:modified>
</cp:coreProperties>
</file>