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3B200C" w14:textId="12A8600A" w:rsidR="00583C7C" w:rsidRDefault="00583C7C" w:rsidP="00583C7C">
      <w:pPr>
        <w:pStyle w:val="Title"/>
        <w:jc w:val="center"/>
      </w:pPr>
      <w:r w:rsidRPr="00BC4EF1">
        <w:t xml:space="preserve">Table 4.1 Part 2: Accessibility Plans — Regulations Under This Act (the </w:t>
      </w:r>
      <w:r w:rsidRPr="00B17331">
        <w:rPr>
          <w:i/>
          <w:iCs/>
        </w:rPr>
        <w:t>Accessible Canada Act</w:t>
      </w:r>
      <w:r w:rsidRPr="00583C7C">
        <w:t>)</w:t>
      </w:r>
    </w:p>
    <w:p w14:paraId="60792DDB" w14:textId="77777777" w:rsidR="00583C7C" w:rsidRPr="00583C7C" w:rsidRDefault="00583C7C" w:rsidP="00583C7C">
      <w:pPr>
        <w:spacing w:line="240" w:lineRule="auto"/>
        <w:jc w:val="center"/>
        <w:rPr>
          <w:rFonts w:ascii="Arial" w:hAnsi="Arial" w:cs="Arial"/>
          <w:b/>
          <w:bCs/>
          <w:i/>
          <w:iCs/>
          <w:sz w:val="21"/>
          <w:szCs w:val="21"/>
        </w:rPr>
      </w:pPr>
    </w:p>
    <w:p w14:paraId="416900B4" w14:textId="77777777" w:rsidR="00583C7C" w:rsidRDefault="00583C7C" w:rsidP="00583C7C">
      <w:pPr>
        <w:tabs>
          <w:tab w:val="left" w:pos="3906"/>
        </w:tabs>
        <w:jc w:val="both"/>
        <w:rPr>
          <w:rFonts w:ascii="Arial" w:eastAsia="Arial" w:hAnsi="Arial" w:cs="Arial"/>
          <w:b/>
          <w:bCs/>
          <w:i/>
          <w:color w:val="000000"/>
          <w:sz w:val="21"/>
          <w:szCs w:val="21"/>
        </w:rPr>
      </w:pPr>
    </w:p>
    <w:p w14:paraId="4327E668" w14:textId="4A529BD5" w:rsidR="00583C7C" w:rsidRDefault="00583C7C" w:rsidP="00583C7C">
      <w:pPr>
        <w:pStyle w:val="Heading1"/>
        <w:rPr>
          <w:rFonts w:eastAsia="Arial"/>
        </w:rPr>
      </w:pPr>
      <w:r>
        <w:rPr>
          <w:rFonts w:eastAsia="Arial"/>
        </w:rPr>
        <w:t>Preface</w:t>
      </w:r>
    </w:p>
    <w:p w14:paraId="58F2672E" w14:textId="744CD8D9" w:rsidR="00C81CDB" w:rsidRDefault="00C81CDB" w:rsidP="00583C7C">
      <w:pPr>
        <w:tabs>
          <w:tab w:val="left" w:pos="3906"/>
        </w:tabs>
        <w:jc w:val="both"/>
        <w:rPr>
          <w:rFonts w:ascii="Arial" w:eastAsia="Arial" w:hAnsi="Arial" w:cs="Arial"/>
          <w:b/>
          <w:bCs/>
          <w:i/>
          <w:color w:val="000000"/>
          <w:sz w:val="21"/>
          <w:szCs w:val="21"/>
        </w:rPr>
      </w:pPr>
      <w:r>
        <w:rPr>
          <w:rFonts w:ascii="Arial" w:eastAsia="Arial" w:hAnsi="Arial" w:cs="Arial"/>
          <w:b/>
          <w:bCs/>
          <w:i/>
          <w:color w:val="000000"/>
          <w:sz w:val="21"/>
          <w:szCs w:val="21"/>
        </w:rPr>
        <w:t>Every regulated entity that belongs to a specialized sector (i.e. broadcasting, telecommunications or transportation) is subject to two (2) sets of obligations when it comes to creating accessibility plans</w:t>
      </w:r>
      <w:r w:rsidR="00BC4EF1">
        <w:rPr>
          <w:rFonts w:ascii="Arial" w:eastAsia="Arial" w:hAnsi="Arial" w:cs="Arial"/>
          <w:b/>
          <w:bCs/>
          <w:i/>
          <w:color w:val="000000"/>
          <w:sz w:val="21"/>
          <w:szCs w:val="21"/>
        </w:rPr>
        <w:t>,</w:t>
      </w:r>
      <w:r>
        <w:rPr>
          <w:rFonts w:ascii="Arial" w:eastAsia="Arial" w:hAnsi="Arial" w:cs="Arial"/>
          <w:b/>
          <w:bCs/>
          <w:i/>
          <w:color w:val="000000"/>
          <w:sz w:val="21"/>
          <w:szCs w:val="21"/>
        </w:rPr>
        <w:t xml:space="preserve"> and related</w:t>
      </w:r>
      <w:r w:rsidR="00BC4EF1">
        <w:rPr>
          <w:rFonts w:ascii="Arial" w:eastAsia="Arial" w:hAnsi="Arial" w:cs="Arial"/>
          <w:b/>
          <w:bCs/>
          <w:i/>
          <w:color w:val="000000"/>
          <w:sz w:val="21"/>
          <w:szCs w:val="21"/>
        </w:rPr>
        <w:t xml:space="preserve"> documents </w:t>
      </w:r>
      <w:r>
        <w:rPr>
          <w:rFonts w:ascii="Arial" w:eastAsia="Arial" w:hAnsi="Arial" w:cs="Arial"/>
          <w:b/>
          <w:bCs/>
          <w:i/>
          <w:color w:val="000000"/>
          <w:sz w:val="21"/>
          <w:szCs w:val="21"/>
        </w:rPr>
        <w:t xml:space="preserve">and processes: </w:t>
      </w:r>
    </w:p>
    <w:p w14:paraId="666D3011" w14:textId="27F9B20C" w:rsidR="00C81CDB" w:rsidRDefault="00C81CDB" w:rsidP="00C81CDB">
      <w:pPr>
        <w:pStyle w:val="ListParagraph"/>
        <w:numPr>
          <w:ilvl w:val="0"/>
          <w:numId w:val="1"/>
        </w:numPr>
        <w:tabs>
          <w:tab w:val="left" w:pos="3906"/>
        </w:tabs>
        <w:jc w:val="both"/>
        <w:rPr>
          <w:rFonts w:ascii="Arial" w:eastAsia="Arial" w:hAnsi="Arial" w:cs="Arial"/>
          <w:b/>
          <w:bCs/>
          <w:i/>
          <w:color w:val="000000"/>
          <w:sz w:val="21"/>
          <w:szCs w:val="21"/>
        </w:rPr>
      </w:pPr>
      <w:r w:rsidRPr="009F2829">
        <w:rPr>
          <w:rFonts w:ascii="Arial" w:eastAsia="Arial" w:hAnsi="Arial" w:cs="Arial"/>
          <w:b/>
          <w:bCs/>
          <w:i/>
          <w:color w:val="000000"/>
          <w:sz w:val="21"/>
          <w:szCs w:val="21"/>
        </w:rPr>
        <w:t>obligations to create accessibility plans (and their related</w:t>
      </w:r>
      <w:r w:rsidR="00BC4EF1">
        <w:rPr>
          <w:rFonts w:ascii="Arial" w:eastAsia="Arial" w:hAnsi="Arial" w:cs="Arial"/>
          <w:b/>
          <w:bCs/>
          <w:i/>
          <w:color w:val="000000"/>
          <w:sz w:val="21"/>
          <w:szCs w:val="21"/>
        </w:rPr>
        <w:t xml:space="preserve"> documents </w:t>
      </w:r>
      <w:r w:rsidRPr="009F2829">
        <w:rPr>
          <w:rFonts w:ascii="Arial" w:eastAsia="Arial" w:hAnsi="Arial" w:cs="Arial"/>
          <w:b/>
          <w:bCs/>
          <w:i/>
          <w:color w:val="000000"/>
          <w:sz w:val="21"/>
          <w:szCs w:val="21"/>
        </w:rPr>
        <w:t xml:space="preserve">and processes) </w:t>
      </w:r>
      <w:r w:rsidRPr="009F2829">
        <w:rPr>
          <w:rFonts w:ascii="Arial" w:eastAsia="Arial" w:hAnsi="Arial" w:cs="Arial"/>
          <w:b/>
          <w:bCs/>
          <w:i/>
          <w:color w:val="000000"/>
          <w:sz w:val="21"/>
          <w:szCs w:val="21"/>
          <w:u w:val="single"/>
        </w:rPr>
        <w:t>that stem from the principal legislation governing their sector</w:t>
      </w:r>
      <w:r w:rsidRPr="009F2829">
        <w:rPr>
          <w:rFonts w:ascii="Arial" w:eastAsia="Arial" w:hAnsi="Arial" w:cs="Arial"/>
          <w:b/>
          <w:bCs/>
          <w:i/>
          <w:color w:val="000000"/>
          <w:sz w:val="21"/>
          <w:szCs w:val="21"/>
        </w:rPr>
        <w:t xml:space="preserve"> (namely, the Broadcasting </w:t>
      </w:r>
      <w:r>
        <w:rPr>
          <w:rFonts w:ascii="Arial" w:eastAsia="Arial" w:hAnsi="Arial" w:cs="Arial"/>
          <w:b/>
          <w:bCs/>
          <w:i/>
          <w:color w:val="000000"/>
          <w:sz w:val="21"/>
          <w:szCs w:val="21"/>
        </w:rPr>
        <w:t>A</w:t>
      </w:r>
      <w:r w:rsidRPr="009F2829">
        <w:rPr>
          <w:rFonts w:ascii="Arial" w:eastAsia="Arial" w:hAnsi="Arial" w:cs="Arial"/>
          <w:b/>
          <w:bCs/>
          <w:i/>
          <w:color w:val="000000"/>
          <w:sz w:val="21"/>
          <w:szCs w:val="21"/>
        </w:rPr>
        <w:t xml:space="preserve">ct, the Telecommunications </w:t>
      </w:r>
      <w:r>
        <w:rPr>
          <w:rFonts w:ascii="Arial" w:eastAsia="Arial" w:hAnsi="Arial" w:cs="Arial"/>
          <w:b/>
          <w:bCs/>
          <w:i/>
          <w:color w:val="000000"/>
          <w:sz w:val="21"/>
          <w:szCs w:val="21"/>
        </w:rPr>
        <w:t>A</w:t>
      </w:r>
      <w:r w:rsidRPr="009F2829">
        <w:rPr>
          <w:rFonts w:ascii="Arial" w:eastAsia="Arial" w:hAnsi="Arial" w:cs="Arial"/>
          <w:b/>
          <w:bCs/>
          <w:i/>
          <w:color w:val="000000"/>
          <w:sz w:val="21"/>
          <w:szCs w:val="21"/>
        </w:rPr>
        <w:t xml:space="preserve">ct </w:t>
      </w:r>
      <w:r w:rsidR="00BC4EF1">
        <w:rPr>
          <w:rFonts w:ascii="Arial" w:eastAsia="Arial" w:hAnsi="Arial" w:cs="Arial"/>
          <w:b/>
          <w:bCs/>
          <w:i/>
          <w:color w:val="000000"/>
          <w:sz w:val="21"/>
          <w:szCs w:val="21"/>
        </w:rPr>
        <w:t>o</w:t>
      </w:r>
      <w:r>
        <w:rPr>
          <w:rFonts w:ascii="Arial" w:eastAsia="Arial" w:hAnsi="Arial" w:cs="Arial"/>
          <w:b/>
          <w:bCs/>
          <w:i/>
          <w:color w:val="000000"/>
          <w:sz w:val="21"/>
          <w:szCs w:val="21"/>
        </w:rPr>
        <w:t>r</w:t>
      </w:r>
      <w:r w:rsidRPr="009F2829">
        <w:rPr>
          <w:rFonts w:ascii="Arial" w:eastAsia="Arial" w:hAnsi="Arial" w:cs="Arial"/>
          <w:b/>
          <w:bCs/>
          <w:i/>
          <w:color w:val="000000"/>
          <w:sz w:val="21"/>
          <w:szCs w:val="21"/>
        </w:rPr>
        <w:t xml:space="preserve"> the</w:t>
      </w:r>
      <w:r>
        <w:rPr>
          <w:rFonts w:ascii="Arial" w:eastAsia="Arial" w:hAnsi="Arial" w:cs="Arial"/>
          <w:b/>
          <w:bCs/>
          <w:i/>
          <w:color w:val="000000"/>
          <w:sz w:val="21"/>
          <w:szCs w:val="21"/>
        </w:rPr>
        <w:t xml:space="preserve"> </w:t>
      </w:r>
      <w:r w:rsidRPr="00C869EB">
        <w:rPr>
          <w:rFonts w:ascii="Arial" w:eastAsia="Arial" w:hAnsi="Arial" w:cs="Arial"/>
          <w:b/>
          <w:bCs/>
          <w:i/>
          <w:color w:val="000000"/>
          <w:sz w:val="21"/>
          <w:szCs w:val="21"/>
          <w:lang w:val="en-CA"/>
        </w:rPr>
        <w:t>Canada Transportation Act</w:t>
      </w:r>
      <w:r>
        <w:rPr>
          <w:rFonts w:ascii="Arial" w:eastAsia="Arial" w:hAnsi="Arial" w:cs="Arial"/>
          <w:b/>
          <w:bCs/>
          <w:i/>
          <w:color w:val="000000"/>
          <w:sz w:val="21"/>
          <w:szCs w:val="21"/>
          <w:lang w:val="en-CA"/>
        </w:rPr>
        <w:t xml:space="preserve">); </w:t>
      </w:r>
    </w:p>
    <w:p w14:paraId="05D9ECA6" w14:textId="77777777" w:rsidR="00C81CDB" w:rsidRPr="009F2829" w:rsidRDefault="00C81CDB" w:rsidP="00C81CDB">
      <w:pPr>
        <w:pStyle w:val="ListParagraph"/>
        <w:numPr>
          <w:ilvl w:val="0"/>
          <w:numId w:val="1"/>
        </w:numPr>
        <w:tabs>
          <w:tab w:val="left" w:pos="3906"/>
        </w:tabs>
        <w:jc w:val="both"/>
        <w:rPr>
          <w:rFonts w:ascii="Arial" w:eastAsia="Arial" w:hAnsi="Arial" w:cs="Arial"/>
          <w:b/>
          <w:bCs/>
          <w:i/>
          <w:color w:val="000000"/>
          <w:sz w:val="21"/>
          <w:szCs w:val="21"/>
        </w:rPr>
      </w:pPr>
      <w:r w:rsidRPr="003C3748">
        <w:rPr>
          <w:rFonts w:ascii="Arial" w:eastAsia="Arial" w:hAnsi="Arial" w:cs="Arial"/>
          <w:b/>
          <w:bCs/>
          <w:i/>
          <w:color w:val="000000"/>
          <w:sz w:val="21"/>
          <w:szCs w:val="21"/>
        </w:rPr>
        <w:t xml:space="preserve">obligations to create accessibility plans (and their related duties and processes) </w:t>
      </w:r>
      <w:r w:rsidRPr="003C3748">
        <w:rPr>
          <w:rFonts w:ascii="Arial" w:eastAsia="Arial" w:hAnsi="Arial" w:cs="Arial"/>
          <w:b/>
          <w:bCs/>
          <w:i/>
          <w:color w:val="000000"/>
          <w:sz w:val="21"/>
          <w:szCs w:val="21"/>
          <w:u w:val="single"/>
        </w:rPr>
        <w:t>that</w:t>
      </w:r>
      <w:r>
        <w:rPr>
          <w:rFonts w:ascii="Arial" w:eastAsia="Arial" w:hAnsi="Arial" w:cs="Arial"/>
          <w:b/>
          <w:bCs/>
          <w:i/>
          <w:color w:val="000000"/>
          <w:sz w:val="21"/>
          <w:szCs w:val="21"/>
          <w:u w:val="single"/>
        </w:rPr>
        <w:t xml:space="preserve"> arise independently under the ACA.</w:t>
      </w:r>
    </w:p>
    <w:p w14:paraId="34A288B8" w14:textId="5AEBE82D" w:rsidR="00C81CDB" w:rsidRDefault="00C81CDB" w:rsidP="006146AB">
      <w:pPr>
        <w:spacing w:line="240" w:lineRule="auto"/>
        <w:rPr>
          <w:rFonts w:ascii="Arial" w:hAnsi="Arial" w:cs="Arial"/>
          <w:b/>
          <w:bCs/>
          <w:sz w:val="21"/>
          <w:szCs w:val="21"/>
        </w:rPr>
      </w:pPr>
    </w:p>
    <w:p w14:paraId="2736ECC7" w14:textId="3B1C3631" w:rsidR="00C81CDB" w:rsidRPr="00C81CDB" w:rsidRDefault="00C81CDB" w:rsidP="00583C7C">
      <w:pPr>
        <w:spacing w:line="240" w:lineRule="auto"/>
        <w:jc w:val="both"/>
        <w:rPr>
          <w:rFonts w:ascii="Arial" w:hAnsi="Arial" w:cs="Arial"/>
          <w:b/>
          <w:bCs/>
          <w:i/>
          <w:iCs/>
          <w:sz w:val="21"/>
          <w:szCs w:val="21"/>
        </w:rPr>
      </w:pPr>
      <w:r>
        <w:rPr>
          <w:rFonts w:ascii="Arial" w:hAnsi="Arial" w:cs="Arial"/>
          <w:b/>
          <w:bCs/>
          <w:i/>
          <w:iCs/>
          <w:sz w:val="21"/>
          <w:szCs w:val="21"/>
        </w:rPr>
        <w:t xml:space="preserve">The following table sets out the </w:t>
      </w:r>
      <w:r w:rsidR="006F0610">
        <w:rPr>
          <w:rFonts w:ascii="Arial" w:hAnsi="Arial" w:cs="Arial"/>
          <w:b/>
          <w:bCs/>
          <w:i/>
          <w:iCs/>
          <w:sz w:val="21"/>
          <w:szCs w:val="21"/>
        </w:rPr>
        <w:t xml:space="preserve">second set of </w:t>
      </w:r>
      <w:r>
        <w:rPr>
          <w:rFonts w:ascii="Arial" w:hAnsi="Arial" w:cs="Arial"/>
          <w:b/>
          <w:bCs/>
          <w:i/>
          <w:iCs/>
          <w:sz w:val="21"/>
          <w:szCs w:val="21"/>
        </w:rPr>
        <w:t>obligations with which a regulated entity must comply. These are additional obligations that stem directly from the Accessible Canada Act and its regulations</w:t>
      </w:r>
      <w:r w:rsidR="006E526F">
        <w:rPr>
          <w:rFonts w:ascii="Arial" w:hAnsi="Arial" w:cs="Arial"/>
          <w:b/>
          <w:bCs/>
          <w:i/>
          <w:iCs/>
          <w:sz w:val="21"/>
          <w:szCs w:val="21"/>
        </w:rPr>
        <w:t>,</w:t>
      </w:r>
      <w:r>
        <w:rPr>
          <w:rFonts w:ascii="Arial" w:hAnsi="Arial" w:cs="Arial"/>
          <w:b/>
          <w:bCs/>
          <w:i/>
          <w:iCs/>
          <w:sz w:val="21"/>
          <w:szCs w:val="21"/>
        </w:rPr>
        <w:t xml:space="preserve"> and which supplement the accessibility requirements imposed under</w:t>
      </w:r>
      <w:r w:rsidRPr="00C81CDB">
        <w:rPr>
          <w:rFonts w:ascii="Arial" w:eastAsia="Arial" w:hAnsi="Arial" w:cs="Arial"/>
          <w:b/>
          <w:bCs/>
          <w:i/>
          <w:color w:val="000000"/>
          <w:sz w:val="21"/>
          <w:szCs w:val="21"/>
        </w:rPr>
        <w:t xml:space="preserve"> </w:t>
      </w:r>
      <w:r w:rsidRPr="009F2829">
        <w:rPr>
          <w:rFonts w:ascii="Arial" w:eastAsia="Arial" w:hAnsi="Arial" w:cs="Arial"/>
          <w:b/>
          <w:bCs/>
          <w:i/>
          <w:color w:val="000000"/>
          <w:sz w:val="21"/>
          <w:szCs w:val="21"/>
        </w:rPr>
        <w:t xml:space="preserve">the Broadcasting </w:t>
      </w:r>
      <w:r>
        <w:rPr>
          <w:rFonts w:ascii="Arial" w:eastAsia="Arial" w:hAnsi="Arial" w:cs="Arial"/>
          <w:b/>
          <w:bCs/>
          <w:i/>
          <w:color w:val="000000"/>
          <w:sz w:val="21"/>
          <w:szCs w:val="21"/>
        </w:rPr>
        <w:t>A</w:t>
      </w:r>
      <w:r w:rsidRPr="009F2829">
        <w:rPr>
          <w:rFonts w:ascii="Arial" w:eastAsia="Arial" w:hAnsi="Arial" w:cs="Arial"/>
          <w:b/>
          <w:bCs/>
          <w:i/>
          <w:color w:val="000000"/>
          <w:sz w:val="21"/>
          <w:szCs w:val="21"/>
        </w:rPr>
        <w:t xml:space="preserve">ct, the Telecommunications </w:t>
      </w:r>
      <w:r>
        <w:rPr>
          <w:rFonts w:ascii="Arial" w:eastAsia="Arial" w:hAnsi="Arial" w:cs="Arial"/>
          <w:b/>
          <w:bCs/>
          <w:i/>
          <w:color w:val="000000"/>
          <w:sz w:val="21"/>
          <w:szCs w:val="21"/>
        </w:rPr>
        <w:t>A</w:t>
      </w:r>
      <w:r w:rsidRPr="009F2829">
        <w:rPr>
          <w:rFonts w:ascii="Arial" w:eastAsia="Arial" w:hAnsi="Arial" w:cs="Arial"/>
          <w:b/>
          <w:bCs/>
          <w:i/>
          <w:color w:val="000000"/>
          <w:sz w:val="21"/>
          <w:szCs w:val="21"/>
        </w:rPr>
        <w:t>ct</w:t>
      </w:r>
      <w:r>
        <w:rPr>
          <w:rFonts w:ascii="Arial" w:eastAsia="Arial" w:hAnsi="Arial" w:cs="Arial"/>
          <w:b/>
          <w:bCs/>
          <w:i/>
          <w:color w:val="000000"/>
          <w:sz w:val="21"/>
          <w:szCs w:val="21"/>
        </w:rPr>
        <w:t xml:space="preserve"> or </w:t>
      </w:r>
      <w:r w:rsidRPr="009F2829">
        <w:rPr>
          <w:rFonts w:ascii="Arial" w:eastAsia="Arial" w:hAnsi="Arial" w:cs="Arial"/>
          <w:b/>
          <w:bCs/>
          <w:i/>
          <w:color w:val="000000"/>
          <w:sz w:val="21"/>
          <w:szCs w:val="21"/>
        </w:rPr>
        <w:t>the</w:t>
      </w:r>
      <w:r>
        <w:rPr>
          <w:rFonts w:ascii="Arial" w:eastAsia="Arial" w:hAnsi="Arial" w:cs="Arial"/>
          <w:b/>
          <w:bCs/>
          <w:i/>
          <w:color w:val="000000"/>
          <w:sz w:val="21"/>
          <w:szCs w:val="21"/>
        </w:rPr>
        <w:t xml:space="preserve"> </w:t>
      </w:r>
      <w:r w:rsidRPr="00C869EB">
        <w:rPr>
          <w:rFonts w:ascii="Arial" w:eastAsia="Arial" w:hAnsi="Arial" w:cs="Arial"/>
          <w:b/>
          <w:bCs/>
          <w:i/>
          <w:color w:val="000000"/>
          <w:sz w:val="21"/>
          <w:szCs w:val="21"/>
        </w:rPr>
        <w:t>Canada Transportation Act</w:t>
      </w:r>
      <w:r>
        <w:rPr>
          <w:rFonts w:ascii="Arial" w:eastAsia="Arial" w:hAnsi="Arial" w:cs="Arial"/>
          <w:b/>
          <w:bCs/>
          <w:i/>
          <w:color w:val="000000"/>
          <w:sz w:val="21"/>
          <w:szCs w:val="21"/>
        </w:rPr>
        <w:t xml:space="preserve">. The first column identifies the obligation placed on the regulated entity. </w:t>
      </w:r>
      <w:r w:rsidR="006E526F">
        <w:rPr>
          <w:rFonts w:ascii="Arial" w:eastAsia="Arial" w:hAnsi="Arial" w:cs="Arial"/>
          <w:b/>
          <w:bCs/>
          <w:i/>
          <w:color w:val="000000"/>
          <w:sz w:val="21"/>
          <w:szCs w:val="21"/>
        </w:rPr>
        <w:t>The second column p</w:t>
      </w:r>
      <w:r>
        <w:rPr>
          <w:rFonts w:ascii="Arial" w:eastAsia="Arial" w:hAnsi="Arial" w:cs="Arial"/>
          <w:b/>
          <w:bCs/>
          <w:i/>
          <w:color w:val="000000"/>
          <w:sz w:val="21"/>
          <w:szCs w:val="21"/>
        </w:rPr>
        <w:t>rovides the related section number. T</w:t>
      </w:r>
      <w:r w:rsidR="004D0809">
        <w:rPr>
          <w:rFonts w:ascii="Arial" w:eastAsia="Arial" w:hAnsi="Arial" w:cs="Arial"/>
          <w:b/>
          <w:bCs/>
          <w:i/>
          <w:color w:val="000000"/>
          <w:sz w:val="21"/>
          <w:szCs w:val="21"/>
        </w:rPr>
        <w:t>he t</w:t>
      </w:r>
      <w:r>
        <w:rPr>
          <w:rFonts w:ascii="Arial" w:eastAsia="Arial" w:hAnsi="Arial" w:cs="Arial"/>
          <w:b/>
          <w:bCs/>
          <w:i/>
          <w:color w:val="000000"/>
          <w:sz w:val="21"/>
          <w:szCs w:val="21"/>
        </w:rPr>
        <w:t>hird column provides a description</w:t>
      </w:r>
      <w:r w:rsidR="006E526F">
        <w:rPr>
          <w:rFonts w:ascii="Arial" w:eastAsia="Arial" w:hAnsi="Arial" w:cs="Arial"/>
          <w:b/>
          <w:bCs/>
          <w:i/>
          <w:color w:val="000000"/>
          <w:sz w:val="21"/>
          <w:szCs w:val="21"/>
        </w:rPr>
        <w:t xml:space="preserve"> of the obligation</w:t>
      </w:r>
      <w:r>
        <w:rPr>
          <w:rFonts w:ascii="Arial" w:eastAsia="Arial" w:hAnsi="Arial" w:cs="Arial"/>
          <w:b/>
          <w:bCs/>
          <w:i/>
          <w:color w:val="000000"/>
          <w:sz w:val="21"/>
          <w:szCs w:val="21"/>
        </w:rPr>
        <w:t xml:space="preserve"> and our general comments</w:t>
      </w:r>
      <w:r w:rsidR="007A5124">
        <w:rPr>
          <w:rFonts w:ascii="Arial" w:eastAsia="Arial" w:hAnsi="Arial" w:cs="Arial"/>
          <w:b/>
          <w:bCs/>
          <w:i/>
          <w:color w:val="000000"/>
          <w:sz w:val="21"/>
          <w:szCs w:val="21"/>
        </w:rPr>
        <w:t>. T</w:t>
      </w:r>
      <w:r>
        <w:rPr>
          <w:rFonts w:ascii="Arial" w:eastAsia="Arial" w:hAnsi="Arial" w:cs="Arial"/>
          <w:b/>
          <w:bCs/>
          <w:i/>
          <w:color w:val="000000"/>
          <w:sz w:val="21"/>
          <w:szCs w:val="21"/>
        </w:rPr>
        <w:t>he fourth column provides the sections of the ACA that have parallel requirements for regulated entities</w:t>
      </w:r>
      <w:r w:rsidR="007A5124">
        <w:rPr>
          <w:rFonts w:ascii="Arial" w:eastAsia="Arial" w:hAnsi="Arial" w:cs="Arial"/>
          <w:b/>
          <w:bCs/>
          <w:i/>
          <w:color w:val="000000"/>
          <w:sz w:val="21"/>
          <w:szCs w:val="21"/>
        </w:rPr>
        <w:t>. With respect to the fourth column,</w:t>
      </w:r>
      <w:r>
        <w:rPr>
          <w:rFonts w:ascii="Arial" w:eastAsia="Arial" w:hAnsi="Arial" w:cs="Arial"/>
          <w:b/>
          <w:bCs/>
          <w:i/>
          <w:color w:val="000000"/>
          <w:sz w:val="21"/>
          <w:szCs w:val="21"/>
        </w:rPr>
        <w:t xml:space="preserve"> the CRTC</w:t>
      </w:r>
      <w:r w:rsidR="007A5124">
        <w:rPr>
          <w:rFonts w:ascii="Arial" w:eastAsia="Arial" w:hAnsi="Arial" w:cs="Arial"/>
          <w:b/>
          <w:bCs/>
          <w:i/>
          <w:color w:val="000000"/>
          <w:sz w:val="21"/>
          <w:szCs w:val="21"/>
        </w:rPr>
        <w:t>,</w:t>
      </w:r>
      <w:r>
        <w:rPr>
          <w:rFonts w:ascii="Arial" w:eastAsia="Arial" w:hAnsi="Arial" w:cs="Arial"/>
          <w:b/>
          <w:bCs/>
          <w:i/>
          <w:color w:val="000000"/>
          <w:sz w:val="21"/>
          <w:szCs w:val="21"/>
        </w:rPr>
        <w:t xml:space="preserve"> CTA or the Accessibility Commissioner</w:t>
      </w:r>
      <w:r w:rsidR="007A5124">
        <w:rPr>
          <w:rFonts w:ascii="Arial" w:eastAsia="Arial" w:hAnsi="Arial" w:cs="Arial"/>
          <w:b/>
          <w:bCs/>
          <w:i/>
          <w:color w:val="000000"/>
          <w:sz w:val="21"/>
          <w:szCs w:val="21"/>
        </w:rPr>
        <w:t xml:space="preserve"> is the designated oversight body depending on the sector in which the regulated entity works (broadcasting and telecommunications; transportation or otherwise)</w:t>
      </w:r>
      <w:r>
        <w:rPr>
          <w:rFonts w:ascii="Arial" w:eastAsia="Arial" w:hAnsi="Arial" w:cs="Arial"/>
          <w:b/>
          <w:bCs/>
          <w:i/>
          <w:color w:val="000000"/>
          <w:sz w:val="21"/>
          <w:szCs w:val="21"/>
        </w:rPr>
        <w:t>.</w:t>
      </w:r>
    </w:p>
    <w:p w14:paraId="4247D63B" w14:textId="23A4D761" w:rsidR="00C81CDB" w:rsidRDefault="00C81CDB" w:rsidP="006146AB">
      <w:pPr>
        <w:spacing w:line="240" w:lineRule="auto"/>
        <w:rPr>
          <w:rFonts w:ascii="Arial" w:hAnsi="Arial" w:cs="Arial"/>
          <w:b/>
          <w:bCs/>
          <w:sz w:val="21"/>
          <w:szCs w:val="21"/>
        </w:rPr>
      </w:pPr>
    </w:p>
    <w:p w14:paraId="05E765E1" w14:textId="7F65207E" w:rsidR="00583C7C" w:rsidRDefault="00583C7C" w:rsidP="006146AB">
      <w:pPr>
        <w:spacing w:line="240" w:lineRule="auto"/>
        <w:rPr>
          <w:rFonts w:ascii="Arial" w:hAnsi="Arial" w:cs="Arial"/>
          <w:b/>
          <w:bCs/>
          <w:sz w:val="21"/>
          <w:szCs w:val="21"/>
        </w:rPr>
      </w:pPr>
    </w:p>
    <w:p w14:paraId="659C8CD7" w14:textId="41D3F2BD" w:rsidR="00583C7C" w:rsidRDefault="00583C7C" w:rsidP="006146AB">
      <w:pPr>
        <w:spacing w:line="240" w:lineRule="auto"/>
        <w:rPr>
          <w:rFonts w:ascii="Arial" w:hAnsi="Arial" w:cs="Arial"/>
          <w:b/>
          <w:bCs/>
          <w:sz w:val="21"/>
          <w:szCs w:val="21"/>
        </w:rPr>
      </w:pPr>
    </w:p>
    <w:p w14:paraId="7B14264E" w14:textId="4F0E82E2" w:rsidR="00583C7C" w:rsidRDefault="00583C7C" w:rsidP="006146AB">
      <w:pPr>
        <w:spacing w:line="240" w:lineRule="auto"/>
        <w:rPr>
          <w:rFonts w:ascii="Arial" w:hAnsi="Arial" w:cs="Arial"/>
          <w:b/>
          <w:bCs/>
          <w:sz w:val="21"/>
          <w:szCs w:val="21"/>
        </w:rPr>
      </w:pPr>
    </w:p>
    <w:p w14:paraId="7ABFFE60" w14:textId="328EA6C1" w:rsidR="00583C7C" w:rsidRDefault="00583C7C" w:rsidP="006146AB">
      <w:pPr>
        <w:spacing w:line="240" w:lineRule="auto"/>
        <w:rPr>
          <w:rFonts w:ascii="Arial" w:hAnsi="Arial" w:cs="Arial"/>
          <w:b/>
          <w:bCs/>
          <w:sz w:val="21"/>
          <w:szCs w:val="21"/>
        </w:rPr>
      </w:pPr>
    </w:p>
    <w:p w14:paraId="25A019F3" w14:textId="0A103EF8" w:rsidR="00583C7C" w:rsidRDefault="00583C7C" w:rsidP="006146AB">
      <w:pPr>
        <w:spacing w:line="240" w:lineRule="auto"/>
        <w:rPr>
          <w:rFonts w:ascii="Arial" w:hAnsi="Arial" w:cs="Arial"/>
          <w:b/>
          <w:bCs/>
          <w:sz w:val="21"/>
          <w:szCs w:val="21"/>
        </w:rPr>
      </w:pPr>
    </w:p>
    <w:p w14:paraId="2C4C72B5" w14:textId="0BD94F97" w:rsidR="00583C7C" w:rsidRDefault="00583C7C" w:rsidP="006146AB">
      <w:pPr>
        <w:spacing w:line="240" w:lineRule="auto"/>
        <w:rPr>
          <w:rFonts w:ascii="Arial" w:hAnsi="Arial" w:cs="Arial"/>
          <w:b/>
          <w:bCs/>
          <w:sz w:val="21"/>
          <w:szCs w:val="21"/>
        </w:rPr>
      </w:pPr>
    </w:p>
    <w:p w14:paraId="2ACF126C" w14:textId="65028669" w:rsidR="00583C7C" w:rsidRDefault="00583C7C" w:rsidP="006146AB">
      <w:pPr>
        <w:spacing w:line="240" w:lineRule="auto"/>
        <w:rPr>
          <w:rFonts w:ascii="Arial" w:hAnsi="Arial" w:cs="Arial"/>
          <w:b/>
          <w:bCs/>
          <w:sz w:val="21"/>
          <w:szCs w:val="21"/>
        </w:rPr>
      </w:pPr>
    </w:p>
    <w:p w14:paraId="2CEB476F" w14:textId="77777777" w:rsidR="00583C7C" w:rsidRDefault="00583C7C" w:rsidP="006146AB">
      <w:pPr>
        <w:spacing w:line="240" w:lineRule="auto"/>
        <w:rPr>
          <w:rFonts w:ascii="Arial" w:hAnsi="Arial" w:cs="Arial"/>
          <w:b/>
          <w:bCs/>
          <w:sz w:val="21"/>
          <w:szCs w:val="21"/>
        </w:rPr>
      </w:pPr>
    </w:p>
    <w:p w14:paraId="48549D73" w14:textId="5A63D0A3" w:rsidR="006146AB" w:rsidRPr="00583C7C" w:rsidRDefault="006146AB" w:rsidP="00583C7C">
      <w:pPr>
        <w:pStyle w:val="Heading1"/>
        <w:jc w:val="center"/>
      </w:pPr>
      <w:r w:rsidRPr="00BC4EF1">
        <w:lastRenderedPageBreak/>
        <w:t xml:space="preserve">Table 4.1 Part 2: </w:t>
      </w:r>
      <w:bookmarkStart w:id="0" w:name="_Hlk64193690"/>
      <w:r w:rsidRPr="00BC4EF1">
        <w:t xml:space="preserve">Accessibility Plans — Regulations Under This Act (the </w:t>
      </w:r>
      <w:r w:rsidRPr="00B17331">
        <w:rPr>
          <w:i/>
          <w:iCs/>
        </w:rPr>
        <w:t>Accessible Canada Act</w:t>
      </w:r>
      <w:r w:rsidRPr="00583C7C">
        <w:t>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94"/>
        <w:gridCol w:w="1162"/>
        <w:gridCol w:w="4652"/>
        <w:gridCol w:w="1842"/>
      </w:tblGrid>
      <w:tr w:rsidR="006146AB" w14:paraId="5FF0C7C2" w14:textId="77777777" w:rsidTr="009F2829">
        <w:tc>
          <w:tcPr>
            <w:tcW w:w="1694" w:type="dxa"/>
          </w:tcPr>
          <w:bookmarkEnd w:id="0"/>
          <w:p w14:paraId="3B5575FE" w14:textId="717CC704" w:rsidR="006146AB" w:rsidRDefault="006146AB" w:rsidP="009F2829">
            <w:pPr>
              <w:spacing w:line="276" w:lineRule="auto"/>
              <w:rPr>
                <w:rFonts w:ascii="Arial" w:eastAsia="Arial" w:hAnsi="Arial" w:cs="Arial"/>
                <w:color w:val="000000"/>
              </w:rPr>
            </w:pPr>
            <w:r w:rsidRPr="00C50034">
              <w:rPr>
                <w:rFonts w:ascii="Arial" w:eastAsia="Arial" w:hAnsi="Arial" w:cs="Arial"/>
                <w:color w:val="000000"/>
                <w:sz w:val="21"/>
                <w:szCs w:val="21"/>
              </w:rPr>
              <w:t xml:space="preserve"> </w:t>
            </w:r>
            <w:r w:rsidRPr="001B59EA">
              <w:rPr>
                <w:rFonts w:ascii="Arial" w:eastAsia="Arial" w:hAnsi="Arial" w:cs="Arial"/>
                <w:b/>
                <w:i/>
                <w:iCs/>
                <w:color w:val="000000"/>
                <w:sz w:val="21"/>
                <w:szCs w:val="21"/>
              </w:rPr>
              <w:t>Obligation of Regulated Entity</w:t>
            </w:r>
          </w:p>
        </w:tc>
        <w:tc>
          <w:tcPr>
            <w:tcW w:w="1162" w:type="dxa"/>
          </w:tcPr>
          <w:p w14:paraId="589C6CAF" w14:textId="77777777" w:rsidR="006146AB" w:rsidRDefault="006146AB" w:rsidP="009F2829">
            <w:pPr>
              <w:rPr>
                <w:rFonts w:ascii="Arial" w:eastAsia="Arial" w:hAnsi="Arial" w:cs="Arial"/>
                <w:b/>
                <w:i/>
                <w:iCs/>
                <w:color w:val="000000"/>
                <w:sz w:val="21"/>
                <w:szCs w:val="21"/>
              </w:rPr>
            </w:pPr>
          </w:p>
          <w:p w14:paraId="0402667F" w14:textId="77777777" w:rsidR="006146AB" w:rsidRDefault="006146AB" w:rsidP="009F2829">
            <w:pPr>
              <w:rPr>
                <w:rFonts w:ascii="Arial" w:eastAsia="Arial" w:hAnsi="Arial" w:cs="Arial"/>
                <w:color w:val="000000"/>
              </w:rPr>
            </w:pPr>
            <w:r w:rsidRPr="001B59EA">
              <w:rPr>
                <w:rFonts w:ascii="Arial" w:eastAsia="Arial" w:hAnsi="Arial" w:cs="Arial"/>
                <w:b/>
                <w:i/>
                <w:iCs/>
                <w:color w:val="000000"/>
                <w:sz w:val="21"/>
                <w:szCs w:val="21"/>
              </w:rPr>
              <w:t>Relevant provision</w:t>
            </w:r>
          </w:p>
        </w:tc>
        <w:tc>
          <w:tcPr>
            <w:tcW w:w="4652" w:type="dxa"/>
          </w:tcPr>
          <w:p w14:paraId="6B22BF58" w14:textId="77777777" w:rsidR="006146AB" w:rsidRDefault="006146AB" w:rsidP="009F2829">
            <w:pPr>
              <w:rPr>
                <w:rFonts w:ascii="Arial" w:eastAsia="Arial" w:hAnsi="Arial" w:cs="Arial"/>
                <w:b/>
                <w:i/>
                <w:iCs/>
                <w:color w:val="000000"/>
                <w:sz w:val="21"/>
                <w:szCs w:val="21"/>
              </w:rPr>
            </w:pPr>
          </w:p>
          <w:p w14:paraId="2F138F6D" w14:textId="77777777" w:rsidR="006146AB" w:rsidRDefault="006146AB" w:rsidP="009F2829">
            <w:pPr>
              <w:rPr>
                <w:rFonts w:ascii="Arial" w:eastAsia="Arial" w:hAnsi="Arial" w:cs="Arial"/>
                <w:color w:val="000000"/>
              </w:rPr>
            </w:pPr>
            <w:r w:rsidRPr="001B59EA">
              <w:rPr>
                <w:rFonts w:ascii="Arial" w:eastAsia="Arial" w:hAnsi="Arial" w:cs="Arial"/>
                <w:b/>
                <w:i/>
                <w:iCs/>
                <w:color w:val="000000"/>
                <w:sz w:val="21"/>
                <w:szCs w:val="21"/>
              </w:rPr>
              <w:t>General Comments</w:t>
            </w:r>
          </w:p>
        </w:tc>
        <w:tc>
          <w:tcPr>
            <w:tcW w:w="1842" w:type="dxa"/>
          </w:tcPr>
          <w:p w14:paraId="1C721733" w14:textId="77777777" w:rsidR="006146AB" w:rsidRDefault="006146AB" w:rsidP="009F2829">
            <w:pPr>
              <w:rPr>
                <w:rFonts w:ascii="Arial" w:eastAsia="Arial" w:hAnsi="Arial" w:cs="Arial"/>
                <w:color w:val="000000"/>
              </w:rPr>
            </w:pPr>
            <w:r w:rsidRPr="001B59EA">
              <w:rPr>
                <w:rFonts w:ascii="Arial" w:eastAsia="Arial" w:hAnsi="Arial" w:cs="Arial"/>
                <w:b/>
                <w:i/>
                <w:iCs/>
                <w:color w:val="000000"/>
                <w:sz w:val="21"/>
                <w:szCs w:val="21"/>
              </w:rPr>
              <w:t>Parallel ACA provisions for other Regulated entities</w:t>
            </w:r>
          </w:p>
        </w:tc>
      </w:tr>
      <w:tr w:rsidR="006146AB" w14:paraId="34FACE04" w14:textId="77777777" w:rsidTr="009F2829">
        <w:trPr>
          <w:trHeight w:val="1553"/>
        </w:trPr>
        <w:tc>
          <w:tcPr>
            <w:tcW w:w="1694" w:type="dxa"/>
          </w:tcPr>
          <w:p w14:paraId="332C3B37" w14:textId="77777777" w:rsidR="006146AB" w:rsidRPr="001B59EA" w:rsidRDefault="006146AB" w:rsidP="009F2829">
            <w:pPr>
              <w:spacing w:line="276" w:lineRule="auto"/>
              <w:rPr>
                <w:rFonts w:ascii="Arial" w:eastAsia="Arial" w:hAnsi="Arial" w:cs="Arial"/>
                <w:b/>
                <w:i/>
                <w:iCs/>
                <w:color w:val="000000"/>
                <w:sz w:val="21"/>
                <w:szCs w:val="21"/>
              </w:rPr>
            </w:pPr>
            <w:r w:rsidRPr="001B59EA">
              <w:rPr>
                <w:rFonts w:ascii="Arial" w:eastAsia="Arial" w:hAnsi="Arial" w:cs="Arial"/>
                <w:b/>
                <w:i/>
                <w:iCs/>
                <w:color w:val="000000"/>
                <w:sz w:val="21"/>
                <w:szCs w:val="21"/>
              </w:rPr>
              <w:t xml:space="preserve">Initial </w:t>
            </w:r>
            <w:r>
              <w:rPr>
                <w:rFonts w:ascii="Arial" w:eastAsia="Arial" w:hAnsi="Arial" w:cs="Arial"/>
                <w:b/>
                <w:i/>
                <w:iCs/>
                <w:color w:val="000000"/>
                <w:sz w:val="21"/>
                <w:szCs w:val="21"/>
              </w:rPr>
              <w:t>a</w:t>
            </w:r>
            <w:r w:rsidRPr="001B59EA">
              <w:rPr>
                <w:rFonts w:ascii="Arial" w:eastAsia="Arial" w:hAnsi="Arial" w:cs="Arial"/>
                <w:b/>
                <w:i/>
                <w:iCs/>
                <w:color w:val="000000"/>
                <w:sz w:val="21"/>
                <w:szCs w:val="21"/>
              </w:rPr>
              <w:t xml:space="preserve">ccessibility </w:t>
            </w:r>
            <w:r>
              <w:rPr>
                <w:rFonts w:ascii="Arial" w:eastAsia="Arial" w:hAnsi="Arial" w:cs="Arial"/>
                <w:b/>
                <w:i/>
                <w:iCs/>
                <w:color w:val="000000"/>
                <w:sz w:val="21"/>
                <w:szCs w:val="21"/>
              </w:rPr>
              <w:t>p</w:t>
            </w:r>
            <w:r w:rsidRPr="001B59EA">
              <w:rPr>
                <w:rFonts w:ascii="Arial" w:eastAsia="Arial" w:hAnsi="Arial" w:cs="Arial"/>
                <w:b/>
                <w:i/>
                <w:iCs/>
                <w:color w:val="000000"/>
                <w:sz w:val="21"/>
                <w:szCs w:val="21"/>
              </w:rPr>
              <w:t>lan</w:t>
            </w:r>
          </w:p>
        </w:tc>
        <w:tc>
          <w:tcPr>
            <w:tcW w:w="1162" w:type="dxa"/>
          </w:tcPr>
          <w:p w14:paraId="42E8695F" w14:textId="02A36666" w:rsidR="006146AB" w:rsidRDefault="00947D20" w:rsidP="009F2829">
            <w:pPr>
              <w:jc w:val="center"/>
              <w:rPr>
                <w:rFonts w:ascii="Arial" w:eastAsia="Arial" w:hAnsi="Arial" w:cs="Arial"/>
                <w:b/>
                <w:i/>
                <w:iCs/>
                <w:color w:val="000000"/>
                <w:sz w:val="21"/>
                <w:szCs w:val="21"/>
              </w:rPr>
            </w:pPr>
            <w:r>
              <w:rPr>
                <w:rFonts w:ascii="Arial" w:eastAsia="Arial" w:hAnsi="Arial" w:cs="Arial"/>
                <w:b/>
                <w:i/>
                <w:iCs/>
                <w:color w:val="000000"/>
                <w:sz w:val="21"/>
                <w:szCs w:val="21"/>
              </w:rPr>
              <w:t xml:space="preserve">Section </w:t>
            </w:r>
            <w:r w:rsidR="006146AB">
              <w:rPr>
                <w:rFonts w:ascii="Arial" w:eastAsia="Arial" w:hAnsi="Arial" w:cs="Arial"/>
                <w:b/>
                <w:i/>
                <w:iCs/>
                <w:color w:val="000000"/>
                <w:sz w:val="21"/>
                <w:szCs w:val="21"/>
              </w:rPr>
              <w:t>47</w:t>
            </w:r>
          </w:p>
        </w:tc>
        <w:tc>
          <w:tcPr>
            <w:tcW w:w="4652" w:type="dxa"/>
          </w:tcPr>
          <w:p w14:paraId="691F4AC9" w14:textId="49D77A6B" w:rsidR="006146AB" w:rsidRPr="001B59EA" w:rsidRDefault="006146AB" w:rsidP="009F2829">
            <w:pPr>
              <w:jc w:val="both"/>
              <w:rPr>
                <w:rFonts w:ascii="Arial" w:eastAsia="Arial" w:hAnsi="Arial" w:cs="Arial"/>
                <w:b/>
                <w:i/>
                <w:iCs/>
                <w:color w:val="000000"/>
                <w:sz w:val="21"/>
                <w:szCs w:val="21"/>
              </w:rPr>
            </w:pPr>
            <w:r w:rsidRPr="001B59EA">
              <w:rPr>
                <w:rFonts w:ascii="Arial" w:eastAsia="Arial" w:hAnsi="Arial" w:cs="Arial"/>
                <w:b/>
                <w:i/>
                <w:iCs/>
                <w:color w:val="000000"/>
                <w:sz w:val="21"/>
                <w:szCs w:val="21"/>
              </w:rPr>
              <w:t xml:space="preserve">This is the second set of </w:t>
            </w:r>
            <w:r w:rsidR="00D606E9">
              <w:rPr>
                <w:rFonts w:ascii="Arial" w:eastAsia="Arial" w:hAnsi="Arial" w:cs="Arial"/>
                <w:b/>
                <w:i/>
                <w:iCs/>
                <w:color w:val="000000"/>
                <w:sz w:val="21"/>
                <w:szCs w:val="21"/>
              </w:rPr>
              <w:t xml:space="preserve">obligations relating to </w:t>
            </w:r>
            <w:r w:rsidRPr="001B59EA">
              <w:rPr>
                <w:rFonts w:ascii="Arial" w:eastAsia="Arial" w:hAnsi="Arial" w:cs="Arial"/>
                <w:b/>
                <w:i/>
                <w:iCs/>
                <w:color w:val="000000"/>
                <w:sz w:val="21"/>
                <w:szCs w:val="21"/>
              </w:rPr>
              <w:t>accessibility plans</w:t>
            </w:r>
            <w:r w:rsidR="00D606E9">
              <w:rPr>
                <w:rFonts w:ascii="Arial" w:eastAsia="Arial" w:hAnsi="Arial" w:cs="Arial"/>
                <w:b/>
                <w:i/>
                <w:iCs/>
                <w:color w:val="000000"/>
                <w:sz w:val="21"/>
                <w:szCs w:val="21"/>
              </w:rPr>
              <w:t xml:space="preserve"> and related processes</w:t>
            </w:r>
            <w:r w:rsidRPr="001B59EA">
              <w:rPr>
                <w:rFonts w:ascii="Arial" w:eastAsia="Arial" w:hAnsi="Arial" w:cs="Arial"/>
                <w:b/>
                <w:i/>
                <w:iCs/>
                <w:color w:val="000000"/>
                <w:sz w:val="21"/>
                <w:szCs w:val="21"/>
              </w:rPr>
              <w:t>. The</w:t>
            </w:r>
            <w:r w:rsidR="007A5124">
              <w:rPr>
                <w:rFonts w:ascii="Arial" w:eastAsia="Arial" w:hAnsi="Arial" w:cs="Arial"/>
                <w:b/>
                <w:i/>
                <w:iCs/>
                <w:color w:val="000000"/>
                <w:sz w:val="21"/>
                <w:szCs w:val="21"/>
              </w:rPr>
              <w:t xml:space="preserve"> </w:t>
            </w:r>
            <w:r w:rsidR="006E526F">
              <w:rPr>
                <w:rFonts w:ascii="Arial" w:eastAsia="Arial" w:hAnsi="Arial" w:cs="Arial"/>
                <w:b/>
                <w:i/>
                <w:iCs/>
                <w:color w:val="000000"/>
                <w:sz w:val="21"/>
                <w:szCs w:val="21"/>
              </w:rPr>
              <w:t xml:space="preserve">requirements </w:t>
            </w:r>
            <w:r w:rsidRPr="001B59EA">
              <w:rPr>
                <w:rFonts w:ascii="Arial" w:eastAsia="Arial" w:hAnsi="Arial" w:cs="Arial"/>
                <w:b/>
                <w:i/>
                <w:iCs/>
                <w:color w:val="000000"/>
                <w:sz w:val="21"/>
                <w:szCs w:val="21"/>
              </w:rPr>
              <w:t>are similar</w:t>
            </w:r>
            <w:r w:rsidR="007A5124">
              <w:rPr>
                <w:rFonts w:ascii="Arial" w:eastAsia="Arial" w:hAnsi="Arial" w:cs="Arial"/>
                <w:b/>
                <w:i/>
                <w:iCs/>
                <w:color w:val="000000"/>
                <w:sz w:val="21"/>
                <w:szCs w:val="21"/>
              </w:rPr>
              <w:t xml:space="preserve"> to those in the</w:t>
            </w:r>
            <w:r w:rsidR="001C5841">
              <w:rPr>
                <w:rFonts w:ascii="Arial" w:eastAsia="Arial" w:hAnsi="Arial" w:cs="Arial"/>
                <w:b/>
                <w:i/>
                <w:iCs/>
                <w:color w:val="000000"/>
                <w:sz w:val="21"/>
                <w:szCs w:val="21"/>
              </w:rPr>
              <w:t xml:space="preserve"> first set</w:t>
            </w:r>
            <w:r w:rsidR="00C76EAD">
              <w:rPr>
                <w:rFonts w:ascii="Arial" w:eastAsia="Arial" w:hAnsi="Arial" w:cs="Arial"/>
                <w:b/>
                <w:i/>
                <w:iCs/>
                <w:color w:val="000000"/>
                <w:sz w:val="21"/>
                <w:szCs w:val="21"/>
              </w:rPr>
              <w:t xml:space="preserve"> of obligations</w:t>
            </w:r>
            <w:r w:rsidR="001C5841">
              <w:rPr>
                <w:rFonts w:ascii="Arial" w:eastAsia="Arial" w:hAnsi="Arial" w:cs="Arial"/>
                <w:b/>
                <w:i/>
                <w:iCs/>
                <w:color w:val="000000"/>
                <w:sz w:val="21"/>
                <w:szCs w:val="21"/>
              </w:rPr>
              <w:t>. However, the regulated entity must report</w:t>
            </w:r>
            <w:r w:rsidRPr="001B59EA">
              <w:rPr>
                <w:rFonts w:ascii="Arial" w:eastAsia="Arial" w:hAnsi="Arial" w:cs="Arial"/>
                <w:b/>
                <w:i/>
                <w:iCs/>
                <w:color w:val="000000"/>
                <w:sz w:val="21"/>
                <w:szCs w:val="21"/>
              </w:rPr>
              <w:t xml:space="preserve"> directly to the</w:t>
            </w:r>
            <w:r w:rsidR="001C5841">
              <w:rPr>
                <w:rFonts w:ascii="Arial" w:eastAsia="Arial" w:hAnsi="Arial" w:cs="Arial"/>
                <w:b/>
                <w:i/>
                <w:iCs/>
                <w:color w:val="000000"/>
                <w:sz w:val="21"/>
                <w:szCs w:val="21"/>
              </w:rPr>
              <w:t xml:space="preserve"> Accessibility</w:t>
            </w:r>
            <w:r w:rsidRPr="001B59EA">
              <w:rPr>
                <w:rFonts w:ascii="Arial" w:eastAsia="Arial" w:hAnsi="Arial" w:cs="Arial"/>
                <w:b/>
                <w:i/>
                <w:iCs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="Arial" w:eastAsia="Arial" w:hAnsi="Arial" w:cs="Arial"/>
                <w:b/>
                <w:i/>
                <w:iCs/>
                <w:color w:val="000000"/>
                <w:sz w:val="21"/>
                <w:szCs w:val="21"/>
              </w:rPr>
              <w:t>C</w:t>
            </w:r>
            <w:r w:rsidRPr="001B59EA">
              <w:rPr>
                <w:rFonts w:ascii="Arial" w:eastAsia="Arial" w:hAnsi="Arial" w:cs="Arial"/>
                <w:b/>
                <w:i/>
                <w:iCs/>
                <w:color w:val="000000"/>
                <w:sz w:val="21"/>
                <w:szCs w:val="21"/>
              </w:rPr>
              <w:t>ommissioner, not the CRTC or CTA</w:t>
            </w:r>
            <w:r w:rsidR="001C5841">
              <w:rPr>
                <w:rFonts w:ascii="Arial" w:eastAsia="Arial" w:hAnsi="Arial" w:cs="Arial"/>
                <w:b/>
                <w:i/>
                <w:iCs/>
                <w:color w:val="000000"/>
                <w:sz w:val="21"/>
                <w:szCs w:val="21"/>
              </w:rPr>
              <w:t xml:space="preserve">. </w:t>
            </w:r>
            <w:r w:rsidR="00CE666D">
              <w:rPr>
                <w:rFonts w:ascii="Arial" w:eastAsia="Arial" w:hAnsi="Arial" w:cs="Arial"/>
                <w:b/>
                <w:i/>
                <w:iCs/>
                <w:color w:val="000000"/>
                <w:sz w:val="21"/>
                <w:szCs w:val="21"/>
              </w:rPr>
              <w:t>Moreover, t</w:t>
            </w:r>
            <w:r w:rsidR="001C5841">
              <w:rPr>
                <w:rFonts w:ascii="Arial" w:eastAsia="Arial" w:hAnsi="Arial" w:cs="Arial"/>
                <w:b/>
                <w:i/>
                <w:iCs/>
                <w:color w:val="000000"/>
                <w:sz w:val="21"/>
                <w:szCs w:val="21"/>
              </w:rPr>
              <w:t xml:space="preserve">he governing </w:t>
            </w:r>
            <w:r w:rsidR="00CE666D">
              <w:rPr>
                <w:rFonts w:ascii="Arial" w:eastAsia="Arial" w:hAnsi="Arial" w:cs="Arial"/>
                <w:b/>
                <w:i/>
                <w:iCs/>
                <w:color w:val="000000"/>
                <w:sz w:val="21"/>
                <w:szCs w:val="21"/>
              </w:rPr>
              <w:t xml:space="preserve">accessibility </w:t>
            </w:r>
            <w:r w:rsidR="001C5841">
              <w:rPr>
                <w:rFonts w:ascii="Arial" w:eastAsia="Arial" w:hAnsi="Arial" w:cs="Arial"/>
                <w:b/>
                <w:i/>
                <w:iCs/>
                <w:color w:val="000000"/>
                <w:sz w:val="21"/>
                <w:szCs w:val="21"/>
              </w:rPr>
              <w:t xml:space="preserve">regulations are created </w:t>
            </w:r>
            <w:r w:rsidRPr="001B59EA">
              <w:rPr>
                <w:rFonts w:ascii="Arial" w:eastAsia="Arial" w:hAnsi="Arial" w:cs="Arial"/>
                <w:b/>
                <w:i/>
                <w:iCs/>
                <w:color w:val="000000"/>
                <w:sz w:val="21"/>
                <w:szCs w:val="21"/>
              </w:rPr>
              <w:t xml:space="preserve">under the ACA, not the </w:t>
            </w:r>
            <w:r w:rsidR="001C5841">
              <w:rPr>
                <w:rFonts w:ascii="Arial" w:eastAsia="Arial" w:hAnsi="Arial" w:cs="Arial"/>
                <w:b/>
                <w:i/>
                <w:iCs/>
                <w:color w:val="000000"/>
                <w:sz w:val="21"/>
                <w:szCs w:val="21"/>
              </w:rPr>
              <w:t xml:space="preserve">principal legislation governing the sector. </w:t>
            </w:r>
          </w:p>
        </w:tc>
        <w:tc>
          <w:tcPr>
            <w:tcW w:w="1842" w:type="dxa"/>
          </w:tcPr>
          <w:p w14:paraId="7084E2B9" w14:textId="74F7643C" w:rsidR="006146AB" w:rsidRPr="001B59EA" w:rsidRDefault="00583C7C" w:rsidP="009F2829">
            <w:pPr>
              <w:jc w:val="center"/>
              <w:rPr>
                <w:rFonts w:ascii="Arial" w:eastAsia="Arial" w:hAnsi="Arial" w:cs="Arial"/>
                <w:b/>
                <w:i/>
                <w:iCs/>
                <w:color w:val="000000"/>
                <w:sz w:val="21"/>
                <w:szCs w:val="21"/>
              </w:rPr>
            </w:pPr>
            <w:r>
              <w:rPr>
                <w:rFonts w:ascii="Arial" w:eastAsia="Arial" w:hAnsi="Arial" w:cs="Arial"/>
                <w:b/>
                <w:i/>
                <w:iCs/>
                <w:color w:val="000000"/>
                <w:sz w:val="21"/>
                <w:szCs w:val="21"/>
              </w:rPr>
              <w:t xml:space="preserve">Sections </w:t>
            </w:r>
            <w:r w:rsidR="006146AB">
              <w:rPr>
                <w:rFonts w:ascii="Arial" w:eastAsia="Arial" w:hAnsi="Arial" w:cs="Arial"/>
                <w:b/>
                <w:i/>
                <w:iCs/>
                <w:color w:val="000000"/>
                <w:sz w:val="21"/>
                <w:szCs w:val="21"/>
              </w:rPr>
              <w:t>56</w:t>
            </w:r>
            <w:r w:rsidR="006146AB" w:rsidRPr="001B59EA">
              <w:rPr>
                <w:rFonts w:ascii="Arial" w:eastAsia="Arial" w:hAnsi="Arial" w:cs="Arial"/>
                <w:b/>
                <w:i/>
                <w:iCs/>
                <w:color w:val="000000"/>
                <w:sz w:val="21"/>
                <w:szCs w:val="21"/>
              </w:rPr>
              <w:t>, 65</w:t>
            </w:r>
            <w:r w:rsidR="00667579">
              <w:rPr>
                <w:rFonts w:ascii="Arial" w:eastAsia="Arial" w:hAnsi="Arial" w:cs="Arial"/>
                <w:b/>
                <w:i/>
                <w:iCs/>
                <w:color w:val="000000"/>
                <w:sz w:val="21"/>
                <w:szCs w:val="21"/>
              </w:rPr>
              <w:t>, 69</w:t>
            </w:r>
          </w:p>
        </w:tc>
      </w:tr>
      <w:tr w:rsidR="006146AB" w14:paraId="210ECF52" w14:textId="77777777" w:rsidTr="009F2829">
        <w:tc>
          <w:tcPr>
            <w:tcW w:w="1694" w:type="dxa"/>
          </w:tcPr>
          <w:p w14:paraId="14BE3E35" w14:textId="77777777" w:rsidR="006146AB" w:rsidRPr="001B59EA" w:rsidRDefault="006146AB" w:rsidP="009F2829">
            <w:pPr>
              <w:spacing w:line="276" w:lineRule="auto"/>
              <w:rPr>
                <w:rFonts w:ascii="Arial" w:eastAsia="Arial" w:hAnsi="Arial" w:cs="Arial"/>
                <w:b/>
                <w:i/>
                <w:iCs/>
                <w:color w:val="000000"/>
                <w:sz w:val="21"/>
                <w:szCs w:val="21"/>
              </w:rPr>
            </w:pPr>
            <w:r w:rsidRPr="001B59EA">
              <w:rPr>
                <w:rFonts w:ascii="Arial" w:eastAsia="Arial" w:hAnsi="Arial" w:cs="Arial"/>
                <w:b/>
                <w:i/>
                <w:iCs/>
                <w:color w:val="000000"/>
                <w:sz w:val="21"/>
                <w:szCs w:val="21"/>
              </w:rPr>
              <w:t xml:space="preserve">Feedback provisions </w:t>
            </w:r>
            <w:r>
              <w:rPr>
                <w:rFonts w:ascii="Arial" w:eastAsia="Arial" w:hAnsi="Arial" w:cs="Arial"/>
                <w:b/>
                <w:i/>
                <w:iCs/>
                <w:color w:val="000000"/>
                <w:sz w:val="21"/>
                <w:szCs w:val="21"/>
              </w:rPr>
              <w:t>—</w:t>
            </w:r>
            <w:r w:rsidRPr="001B59EA">
              <w:rPr>
                <w:rFonts w:ascii="Arial" w:eastAsia="Arial" w:hAnsi="Arial" w:cs="Arial"/>
                <w:b/>
                <w:i/>
                <w:iCs/>
                <w:color w:val="000000"/>
                <w:sz w:val="21"/>
                <w:szCs w:val="21"/>
              </w:rPr>
              <w:t>accessibility plan</w:t>
            </w:r>
          </w:p>
        </w:tc>
        <w:tc>
          <w:tcPr>
            <w:tcW w:w="1162" w:type="dxa"/>
          </w:tcPr>
          <w:p w14:paraId="6165270E" w14:textId="30817F72" w:rsidR="006146AB" w:rsidRDefault="005B0271" w:rsidP="009F2829">
            <w:pPr>
              <w:jc w:val="center"/>
              <w:rPr>
                <w:rFonts w:ascii="Arial" w:eastAsia="Arial" w:hAnsi="Arial" w:cs="Arial"/>
                <w:b/>
                <w:i/>
                <w:iCs/>
                <w:color w:val="000000"/>
                <w:sz w:val="21"/>
                <w:szCs w:val="21"/>
              </w:rPr>
            </w:pPr>
            <w:r>
              <w:rPr>
                <w:rFonts w:ascii="Arial" w:eastAsia="Arial" w:hAnsi="Arial" w:cs="Arial"/>
                <w:b/>
                <w:i/>
                <w:iCs/>
                <w:color w:val="000000"/>
                <w:sz w:val="21"/>
                <w:szCs w:val="21"/>
              </w:rPr>
              <w:t xml:space="preserve">Section </w:t>
            </w:r>
            <w:r w:rsidR="006146AB">
              <w:rPr>
                <w:rFonts w:ascii="Arial" w:eastAsia="Arial" w:hAnsi="Arial" w:cs="Arial"/>
                <w:b/>
                <w:i/>
                <w:iCs/>
                <w:color w:val="000000"/>
                <w:sz w:val="21"/>
                <w:szCs w:val="21"/>
              </w:rPr>
              <w:t>48</w:t>
            </w:r>
          </w:p>
        </w:tc>
        <w:tc>
          <w:tcPr>
            <w:tcW w:w="4652" w:type="dxa"/>
          </w:tcPr>
          <w:p w14:paraId="00983FF2" w14:textId="6717BD35" w:rsidR="006146AB" w:rsidRPr="001B59EA" w:rsidRDefault="00BC4EF1" w:rsidP="009F2829">
            <w:pPr>
              <w:jc w:val="both"/>
              <w:rPr>
                <w:rFonts w:ascii="Arial" w:eastAsia="Arial" w:hAnsi="Arial" w:cs="Arial"/>
                <w:b/>
                <w:i/>
                <w:iCs/>
                <w:color w:val="000000"/>
                <w:sz w:val="21"/>
                <w:szCs w:val="21"/>
              </w:rPr>
            </w:pPr>
            <w:r w:rsidRPr="001B59EA">
              <w:rPr>
                <w:rFonts w:ascii="Arial" w:eastAsia="Arial" w:hAnsi="Arial" w:cs="Arial"/>
                <w:b/>
                <w:i/>
                <w:iCs/>
                <w:color w:val="000000"/>
                <w:sz w:val="21"/>
                <w:szCs w:val="21"/>
              </w:rPr>
              <w:t xml:space="preserve">Again, the organizations will be required to create a feedback plan </w:t>
            </w:r>
            <w:r>
              <w:rPr>
                <w:rFonts w:ascii="Arial" w:eastAsia="Arial" w:hAnsi="Arial" w:cs="Arial"/>
                <w:b/>
                <w:i/>
                <w:iCs/>
                <w:color w:val="000000"/>
                <w:sz w:val="21"/>
                <w:szCs w:val="21"/>
              </w:rPr>
              <w:t>—</w:t>
            </w:r>
            <w:r w:rsidRPr="001B59EA">
              <w:rPr>
                <w:rFonts w:ascii="Arial" w:eastAsia="Arial" w:hAnsi="Arial" w:cs="Arial"/>
                <w:b/>
                <w:i/>
                <w:iCs/>
                <w:color w:val="000000"/>
                <w:sz w:val="21"/>
                <w:szCs w:val="21"/>
              </w:rPr>
              <w:t xml:space="preserve"> similar to</w:t>
            </w:r>
            <w:r>
              <w:rPr>
                <w:rFonts w:ascii="Arial" w:eastAsia="Arial" w:hAnsi="Arial" w:cs="Arial"/>
                <w:b/>
                <w:i/>
                <w:iCs/>
                <w:color w:val="000000"/>
                <w:sz w:val="21"/>
                <w:szCs w:val="21"/>
              </w:rPr>
              <w:t xml:space="preserve"> the requirements under the first set of obligations</w:t>
            </w:r>
            <w:r w:rsidRPr="001B59EA">
              <w:rPr>
                <w:rFonts w:ascii="Arial" w:eastAsia="Arial" w:hAnsi="Arial" w:cs="Arial"/>
                <w:b/>
                <w:i/>
                <w:iCs/>
                <w:color w:val="000000"/>
                <w:sz w:val="21"/>
                <w:szCs w:val="21"/>
              </w:rPr>
              <w:t>.</w:t>
            </w:r>
            <w:r>
              <w:rPr>
                <w:rFonts w:ascii="Arial" w:eastAsia="Arial" w:hAnsi="Arial" w:cs="Arial"/>
                <w:b/>
                <w:i/>
                <w:iCs/>
                <w:color w:val="000000"/>
                <w:sz w:val="21"/>
                <w:szCs w:val="21"/>
              </w:rPr>
              <w:t xml:space="preserve"> Reporting requirements and </w:t>
            </w:r>
            <w:r w:rsidR="009570B3">
              <w:rPr>
                <w:rFonts w:ascii="Arial" w:eastAsia="Arial" w:hAnsi="Arial" w:cs="Arial"/>
                <w:b/>
                <w:i/>
                <w:iCs/>
                <w:color w:val="000000"/>
                <w:sz w:val="21"/>
                <w:szCs w:val="21"/>
              </w:rPr>
              <w:t xml:space="preserve">the </w:t>
            </w:r>
            <w:r>
              <w:rPr>
                <w:rFonts w:ascii="Arial" w:eastAsia="Arial" w:hAnsi="Arial" w:cs="Arial"/>
                <w:b/>
                <w:i/>
                <w:iCs/>
                <w:color w:val="000000"/>
                <w:sz w:val="21"/>
                <w:szCs w:val="21"/>
              </w:rPr>
              <w:t>source of the obligation are the same as in section 47.</w:t>
            </w:r>
          </w:p>
        </w:tc>
        <w:tc>
          <w:tcPr>
            <w:tcW w:w="1842" w:type="dxa"/>
          </w:tcPr>
          <w:p w14:paraId="6BD9E40E" w14:textId="5AC94538" w:rsidR="006146AB" w:rsidRPr="001B59EA" w:rsidRDefault="00583C7C" w:rsidP="009F2829">
            <w:pPr>
              <w:jc w:val="center"/>
              <w:rPr>
                <w:rFonts w:ascii="Arial" w:eastAsia="Arial" w:hAnsi="Arial" w:cs="Arial"/>
                <w:b/>
                <w:i/>
                <w:iCs/>
                <w:color w:val="000000"/>
                <w:sz w:val="21"/>
                <w:szCs w:val="21"/>
              </w:rPr>
            </w:pPr>
            <w:r>
              <w:rPr>
                <w:rFonts w:ascii="Arial" w:eastAsia="Arial" w:hAnsi="Arial" w:cs="Arial"/>
                <w:b/>
                <w:i/>
                <w:iCs/>
                <w:color w:val="000000"/>
                <w:sz w:val="21"/>
                <w:szCs w:val="21"/>
              </w:rPr>
              <w:t xml:space="preserve">Sections </w:t>
            </w:r>
            <w:r w:rsidR="006146AB">
              <w:rPr>
                <w:rFonts w:ascii="Arial" w:eastAsia="Arial" w:hAnsi="Arial" w:cs="Arial"/>
                <w:b/>
                <w:i/>
                <w:iCs/>
                <w:color w:val="000000"/>
                <w:sz w:val="21"/>
                <w:szCs w:val="21"/>
              </w:rPr>
              <w:t>57</w:t>
            </w:r>
            <w:r w:rsidR="006146AB" w:rsidRPr="001B59EA">
              <w:rPr>
                <w:rFonts w:ascii="Arial" w:eastAsia="Arial" w:hAnsi="Arial" w:cs="Arial"/>
                <w:b/>
                <w:i/>
                <w:iCs/>
                <w:color w:val="000000"/>
                <w:sz w:val="21"/>
                <w:szCs w:val="21"/>
              </w:rPr>
              <w:t>, 66</w:t>
            </w:r>
            <w:r w:rsidR="00667579">
              <w:rPr>
                <w:rFonts w:ascii="Arial" w:eastAsia="Arial" w:hAnsi="Arial" w:cs="Arial"/>
                <w:b/>
                <w:i/>
                <w:iCs/>
                <w:color w:val="000000"/>
                <w:sz w:val="21"/>
                <w:szCs w:val="21"/>
              </w:rPr>
              <w:t>, 70</w:t>
            </w:r>
          </w:p>
        </w:tc>
      </w:tr>
      <w:tr w:rsidR="006146AB" w14:paraId="6458B600" w14:textId="77777777" w:rsidTr="009F2829">
        <w:tc>
          <w:tcPr>
            <w:tcW w:w="1694" w:type="dxa"/>
          </w:tcPr>
          <w:p w14:paraId="503440E6" w14:textId="77777777" w:rsidR="006146AB" w:rsidRPr="001B59EA" w:rsidRDefault="006146AB" w:rsidP="009F2829">
            <w:pPr>
              <w:spacing w:line="276" w:lineRule="auto"/>
              <w:rPr>
                <w:rFonts w:ascii="Arial" w:eastAsia="Arial" w:hAnsi="Arial" w:cs="Arial"/>
                <w:b/>
                <w:i/>
                <w:iCs/>
                <w:color w:val="000000"/>
                <w:sz w:val="21"/>
                <w:szCs w:val="21"/>
              </w:rPr>
            </w:pPr>
            <w:r w:rsidRPr="001B59EA">
              <w:rPr>
                <w:rFonts w:ascii="Arial" w:eastAsia="Arial" w:hAnsi="Arial" w:cs="Arial"/>
                <w:b/>
                <w:i/>
                <w:iCs/>
                <w:color w:val="000000"/>
                <w:sz w:val="21"/>
                <w:szCs w:val="21"/>
              </w:rPr>
              <w:t xml:space="preserve">Progress reports </w:t>
            </w:r>
            <w:r>
              <w:rPr>
                <w:rFonts w:ascii="Arial" w:eastAsia="Arial" w:hAnsi="Arial" w:cs="Arial"/>
                <w:b/>
                <w:i/>
                <w:iCs/>
                <w:color w:val="000000"/>
                <w:sz w:val="21"/>
                <w:szCs w:val="21"/>
              </w:rPr>
              <w:t>—</w:t>
            </w:r>
            <w:r w:rsidRPr="001B59EA">
              <w:rPr>
                <w:rFonts w:ascii="Arial" w:eastAsia="Arial" w:hAnsi="Arial" w:cs="Arial"/>
                <w:b/>
                <w:i/>
                <w:iCs/>
                <w:color w:val="000000"/>
                <w:sz w:val="21"/>
                <w:szCs w:val="21"/>
              </w:rPr>
              <w:t>accessibility plan</w:t>
            </w:r>
          </w:p>
        </w:tc>
        <w:tc>
          <w:tcPr>
            <w:tcW w:w="1162" w:type="dxa"/>
          </w:tcPr>
          <w:p w14:paraId="7FAA95A9" w14:textId="73031805" w:rsidR="006146AB" w:rsidRDefault="005B0271" w:rsidP="009F2829">
            <w:pPr>
              <w:jc w:val="center"/>
              <w:rPr>
                <w:rFonts w:ascii="Arial" w:eastAsia="Arial" w:hAnsi="Arial" w:cs="Arial"/>
                <w:b/>
                <w:i/>
                <w:iCs/>
                <w:color w:val="000000"/>
                <w:sz w:val="21"/>
                <w:szCs w:val="21"/>
              </w:rPr>
            </w:pPr>
            <w:r>
              <w:rPr>
                <w:rFonts w:ascii="Arial" w:eastAsia="Arial" w:hAnsi="Arial" w:cs="Arial"/>
                <w:b/>
                <w:i/>
                <w:iCs/>
                <w:color w:val="000000"/>
                <w:sz w:val="21"/>
                <w:szCs w:val="21"/>
              </w:rPr>
              <w:t xml:space="preserve">Section </w:t>
            </w:r>
            <w:r w:rsidR="006146AB">
              <w:rPr>
                <w:rFonts w:ascii="Arial" w:eastAsia="Arial" w:hAnsi="Arial" w:cs="Arial"/>
                <w:b/>
                <w:i/>
                <w:iCs/>
                <w:color w:val="000000"/>
                <w:sz w:val="21"/>
                <w:szCs w:val="21"/>
              </w:rPr>
              <w:t>49</w:t>
            </w:r>
          </w:p>
        </w:tc>
        <w:tc>
          <w:tcPr>
            <w:tcW w:w="4652" w:type="dxa"/>
          </w:tcPr>
          <w:p w14:paraId="4E3C79FE" w14:textId="647F2630" w:rsidR="006146AB" w:rsidRPr="001B59EA" w:rsidRDefault="00BC4EF1" w:rsidP="009F2829">
            <w:pPr>
              <w:jc w:val="both"/>
              <w:rPr>
                <w:rFonts w:ascii="Arial" w:eastAsia="Arial" w:hAnsi="Arial" w:cs="Arial"/>
                <w:b/>
                <w:i/>
                <w:iCs/>
                <w:color w:val="000000"/>
                <w:sz w:val="21"/>
                <w:szCs w:val="21"/>
              </w:rPr>
            </w:pPr>
            <w:r w:rsidRPr="001B59EA">
              <w:rPr>
                <w:rFonts w:ascii="Arial" w:eastAsia="Arial" w:hAnsi="Arial" w:cs="Arial"/>
                <w:b/>
                <w:i/>
                <w:iCs/>
                <w:color w:val="000000"/>
                <w:sz w:val="21"/>
                <w:szCs w:val="21"/>
              </w:rPr>
              <w:t>Again, organizations will be required to publish reports</w:t>
            </w:r>
            <w:r>
              <w:rPr>
                <w:rFonts w:ascii="Arial" w:eastAsia="Arial" w:hAnsi="Arial" w:cs="Arial"/>
                <w:b/>
                <w:i/>
                <w:iCs/>
                <w:color w:val="000000"/>
                <w:sz w:val="21"/>
                <w:szCs w:val="21"/>
              </w:rPr>
              <w:t>,</w:t>
            </w:r>
            <w:r w:rsidRPr="001B59EA">
              <w:rPr>
                <w:rFonts w:ascii="Arial" w:eastAsia="Arial" w:hAnsi="Arial" w:cs="Arial"/>
                <w:b/>
                <w:i/>
                <w:iCs/>
                <w:color w:val="000000"/>
                <w:sz w:val="21"/>
                <w:szCs w:val="21"/>
              </w:rPr>
              <w:t xml:space="preserve"> including progress and feedback</w:t>
            </w:r>
            <w:r>
              <w:rPr>
                <w:rFonts w:ascii="Arial" w:eastAsia="Arial" w:hAnsi="Arial" w:cs="Arial"/>
                <w:b/>
                <w:i/>
                <w:iCs/>
                <w:color w:val="000000"/>
                <w:sz w:val="21"/>
                <w:szCs w:val="21"/>
              </w:rPr>
              <w:t xml:space="preserve"> —</w:t>
            </w:r>
            <w:r w:rsidRPr="001B59EA">
              <w:rPr>
                <w:rFonts w:ascii="Arial" w:eastAsia="Arial" w:hAnsi="Arial" w:cs="Arial"/>
                <w:b/>
                <w:i/>
                <w:iCs/>
                <w:color w:val="000000"/>
                <w:sz w:val="21"/>
                <w:szCs w:val="21"/>
              </w:rPr>
              <w:t xml:space="preserve"> similar to</w:t>
            </w:r>
            <w:r>
              <w:rPr>
                <w:rFonts w:ascii="Arial" w:eastAsia="Arial" w:hAnsi="Arial" w:cs="Arial"/>
                <w:b/>
                <w:i/>
                <w:iCs/>
                <w:color w:val="000000"/>
                <w:sz w:val="21"/>
                <w:szCs w:val="21"/>
              </w:rPr>
              <w:t xml:space="preserve"> the requirements under the first set of obligations</w:t>
            </w:r>
            <w:r w:rsidRPr="001B59EA">
              <w:rPr>
                <w:rFonts w:ascii="Arial" w:eastAsia="Arial" w:hAnsi="Arial" w:cs="Arial"/>
                <w:b/>
                <w:i/>
                <w:iCs/>
                <w:color w:val="000000"/>
                <w:sz w:val="21"/>
                <w:szCs w:val="21"/>
              </w:rPr>
              <w:t>.</w:t>
            </w:r>
            <w:r>
              <w:rPr>
                <w:rFonts w:ascii="Arial" w:eastAsia="Arial" w:hAnsi="Arial" w:cs="Arial"/>
                <w:b/>
                <w:i/>
                <w:iCs/>
                <w:color w:val="000000"/>
                <w:sz w:val="21"/>
                <w:szCs w:val="21"/>
              </w:rPr>
              <w:t xml:space="preserve"> Reporting requirements and </w:t>
            </w:r>
            <w:r w:rsidR="009570B3">
              <w:rPr>
                <w:rFonts w:ascii="Arial" w:eastAsia="Arial" w:hAnsi="Arial" w:cs="Arial"/>
                <w:b/>
                <w:i/>
                <w:iCs/>
                <w:color w:val="000000"/>
                <w:sz w:val="21"/>
                <w:szCs w:val="21"/>
              </w:rPr>
              <w:t xml:space="preserve">the </w:t>
            </w:r>
            <w:r>
              <w:rPr>
                <w:rFonts w:ascii="Arial" w:eastAsia="Arial" w:hAnsi="Arial" w:cs="Arial"/>
                <w:b/>
                <w:i/>
                <w:iCs/>
                <w:color w:val="000000"/>
                <w:sz w:val="21"/>
                <w:szCs w:val="21"/>
              </w:rPr>
              <w:t>source of the obligation are the same as in section 47.</w:t>
            </w:r>
          </w:p>
        </w:tc>
        <w:tc>
          <w:tcPr>
            <w:tcW w:w="1842" w:type="dxa"/>
          </w:tcPr>
          <w:p w14:paraId="0120DA06" w14:textId="516F1649" w:rsidR="006146AB" w:rsidRPr="001B59EA" w:rsidRDefault="00583C7C" w:rsidP="009F2829">
            <w:pPr>
              <w:jc w:val="center"/>
              <w:rPr>
                <w:rFonts w:ascii="Arial" w:eastAsia="Arial" w:hAnsi="Arial" w:cs="Arial"/>
                <w:b/>
                <w:i/>
                <w:iCs/>
                <w:color w:val="000000"/>
                <w:sz w:val="21"/>
                <w:szCs w:val="21"/>
              </w:rPr>
            </w:pPr>
            <w:r>
              <w:rPr>
                <w:rFonts w:ascii="Arial" w:eastAsia="Arial" w:hAnsi="Arial" w:cs="Arial"/>
                <w:b/>
                <w:i/>
                <w:iCs/>
                <w:color w:val="000000"/>
                <w:sz w:val="21"/>
                <w:szCs w:val="21"/>
              </w:rPr>
              <w:t xml:space="preserve">Sections </w:t>
            </w:r>
            <w:r w:rsidR="006146AB">
              <w:rPr>
                <w:rFonts w:ascii="Arial" w:eastAsia="Arial" w:hAnsi="Arial" w:cs="Arial"/>
                <w:b/>
                <w:i/>
                <w:iCs/>
                <w:color w:val="000000"/>
                <w:sz w:val="21"/>
                <w:szCs w:val="21"/>
              </w:rPr>
              <w:t>58</w:t>
            </w:r>
            <w:r w:rsidR="006146AB" w:rsidRPr="001B59EA">
              <w:rPr>
                <w:rFonts w:ascii="Arial" w:eastAsia="Arial" w:hAnsi="Arial" w:cs="Arial"/>
                <w:b/>
                <w:i/>
                <w:iCs/>
                <w:color w:val="000000"/>
                <w:sz w:val="21"/>
                <w:szCs w:val="21"/>
              </w:rPr>
              <w:t>, 67</w:t>
            </w:r>
            <w:r w:rsidR="00FD0E17">
              <w:rPr>
                <w:rFonts w:ascii="Arial" w:eastAsia="Arial" w:hAnsi="Arial" w:cs="Arial"/>
                <w:b/>
                <w:i/>
                <w:iCs/>
                <w:color w:val="000000"/>
                <w:sz w:val="21"/>
                <w:szCs w:val="21"/>
              </w:rPr>
              <w:t>, 71</w:t>
            </w:r>
          </w:p>
        </w:tc>
      </w:tr>
      <w:tr w:rsidR="006146AB" w14:paraId="4A7A4699" w14:textId="77777777" w:rsidTr="009F2829">
        <w:trPr>
          <w:trHeight w:val="1707"/>
        </w:trPr>
        <w:tc>
          <w:tcPr>
            <w:tcW w:w="1694" w:type="dxa"/>
          </w:tcPr>
          <w:p w14:paraId="3A4B0315" w14:textId="77777777" w:rsidR="006146AB" w:rsidRPr="001B59EA" w:rsidRDefault="006146AB" w:rsidP="009F2829">
            <w:pPr>
              <w:spacing w:line="276" w:lineRule="auto"/>
              <w:rPr>
                <w:rFonts w:ascii="Arial" w:eastAsia="Arial" w:hAnsi="Arial" w:cs="Arial"/>
                <w:b/>
                <w:i/>
                <w:iCs/>
                <w:color w:val="000000"/>
                <w:sz w:val="21"/>
                <w:szCs w:val="21"/>
              </w:rPr>
            </w:pPr>
            <w:r w:rsidRPr="001B59EA">
              <w:rPr>
                <w:rFonts w:ascii="Arial" w:eastAsia="Arial" w:hAnsi="Arial" w:cs="Arial"/>
                <w:b/>
                <w:i/>
                <w:iCs/>
                <w:color w:val="000000"/>
                <w:sz w:val="21"/>
                <w:szCs w:val="21"/>
              </w:rPr>
              <w:t xml:space="preserve">Power to exempt </w:t>
            </w:r>
          </w:p>
        </w:tc>
        <w:tc>
          <w:tcPr>
            <w:tcW w:w="1162" w:type="dxa"/>
          </w:tcPr>
          <w:p w14:paraId="6AC1FCD7" w14:textId="58BD6F53" w:rsidR="006146AB" w:rsidRDefault="005B0271" w:rsidP="009F2829">
            <w:pPr>
              <w:jc w:val="center"/>
              <w:rPr>
                <w:rFonts w:ascii="Arial" w:eastAsia="Arial" w:hAnsi="Arial" w:cs="Arial"/>
                <w:b/>
                <w:i/>
                <w:iCs/>
                <w:color w:val="000000"/>
                <w:sz w:val="21"/>
                <w:szCs w:val="21"/>
              </w:rPr>
            </w:pPr>
            <w:r>
              <w:rPr>
                <w:rFonts w:ascii="Arial" w:eastAsia="Arial" w:hAnsi="Arial" w:cs="Arial"/>
                <w:b/>
                <w:i/>
                <w:iCs/>
                <w:color w:val="000000"/>
                <w:sz w:val="21"/>
                <w:szCs w:val="21"/>
              </w:rPr>
              <w:t xml:space="preserve">Section </w:t>
            </w:r>
            <w:r w:rsidR="006146AB" w:rsidRPr="001B59EA">
              <w:rPr>
                <w:rFonts w:ascii="Arial" w:eastAsia="Arial" w:hAnsi="Arial" w:cs="Arial"/>
                <w:b/>
                <w:i/>
                <w:iCs/>
                <w:color w:val="000000"/>
                <w:sz w:val="21"/>
                <w:szCs w:val="21"/>
              </w:rPr>
              <w:t>5</w:t>
            </w:r>
            <w:r w:rsidR="006146AB">
              <w:rPr>
                <w:rFonts w:ascii="Arial" w:eastAsia="Arial" w:hAnsi="Arial" w:cs="Arial"/>
                <w:b/>
                <w:i/>
                <w:iCs/>
                <w:color w:val="000000"/>
                <w:sz w:val="21"/>
                <w:szCs w:val="21"/>
              </w:rPr>
              <w:t>0</w:t>
            </w:r>
          </w:p>
        </w:tc>
        <w:tc>
          <w:tcPr>
            <w:tcW w:w="4652" w:type="dxa"/>
          </w:tcPr>
          <w:p w14:paraId="2F0DB77F" w14:textId="77777777" w:rsidR="006146AB" w:rsidRPr="001B59EA" w:rsidRDefault="006146AB" w:rsidP="009F2829">
            <w:pPr>
              <w:jc w:val="both"/>
              <w:rPr>
                <w:rFonts w:ascii="Arial" w:eastAsia="Arial" w:hAnsi="Arial" w:cs="Arial"/>
                <w:b/>
                <w:i/>
                <w:iCs/>
                <w:color w:val="000000"/>
                <w:sz w:val="21"/>
                <w:szCs w:val="21"/>
              </w:rPr>
            </w:pPr>
            <w:r w:rsidRPr="001B59EA">
              <w:rPr>
                <w:rFonts w:ascii="Arial" w:eastAsia="Arial" w:hAnsi="Arial" w:cs="Arial"/>
                <w:b/>
                <w:i/>
                <w:iCs/>
                <w:color w:val="000000"/>
                <w:sz w:val="21"/>
                <w:szCs w:val="21"/>
              </w:rPr>
              <w:t>Finally, the</w:t>
            </w:r>
            <w:r>
              <w:rPr>
                <w:rFonts w:ascii="Arial" w:eastAsia="Arial" w:hAnsi="Arial" w:cs="Arial"/>
                <w:b/>
                <w:i/>
                <w:iCs/>
                <w:color w:val="000000"/>
                <w:sz w:val="21"/>
                <w:szCs w:val="21"/>
              </w:rPr>
              <w:t xml:space="preserve"> Minister </w:t>
            </w:r>
            <w:r w:rsidRPr="001B59EA">
              <w:rPr>
                <w:rFonts w:ascii="Arial" w:eastAsia="Arial" w:hAnsi="Arial" w:cs="Arial"/>
                <w:b/>
                <w:i/>
                <w:iCs/>
                <w:color w:val="000000"/>
                <w:sz w:val="21"/>
                <w:szCs w:val="21"/>
              </w:rPr>
              <w:t xml:space="preserve">can exempt organizations from </w:t>
            </w:r>
            <w:r>
              <w:rPr>
                <w:rFonts w:ascii="Arial" w:eastAsia="Arial" w:hAnsi="Arial" w:cs="Arial"/>
                <w:b/>
                <w:i/>
                <w:iCs/>
                <w:color w:val="000000"/>
                <w:sz w:val="21"/>
                <w:szCs w:val="21"/>
              </w:rPr>
              <w:t>participating</w:t>
            </w:r>
            <w:r w:rsidRPr="001B59EA">
              <w:rPr>
                <w:rFonts w:ascii="Arial" w:eastAsia="Arial" w:hAnsi="Arial" w:cs="Arial"/>
                <w:b/>
                <w:i/>
                <w:iCs/>
                <w:color w:val="000000"/>
                <w:sz w:val="21"/>
                <w:szCs w:val="21"/>
              </w:rPr>
              <w:t>. It is still unclear if</w:t>
            </w:r>
            <w:r>
              <w:rPr>
                <w:rFonts w:ascii="Arial" w:eastAsia="Arial" w:hAnsi="Arial" w:cs="Arial"/>
                <w:b/>
                <w:i/>
                <w:iCs/>
                <w:color w:val="000000"/>
                <w:sz w:val="21"/>
                <w:szCs w:val="21"/>
              </w:rPr>
              <w:t>, how</w:t>
            </w:r>
            <w:r w:rsidRPr="001B59EA">
              <w:rPr>
                <w:rFonts w:ascii="Arial" w:eastAsia="Arial" w:hAnsi="Arial" w:cs="Arial"/>
                <w:b/>
                <w:i/>
                <w:iCs/>
                <w:color w:val="000000"/>
                <w:sz w:val="21"/>
                <w:szCs w:val="21"/>
              </w:rPr>
              <w:t xml:space="preserve"> and when this </w:t>
            </w:r>
            <w:r>
              <w:rPr>
                <w:rFonts w:ascii="Arial" w:eastAsia="Arial" w:hAnsi="Arial" w:cs="Arial"/>
                <w:b/>
                <w:i/>
                <w:iCs/>
                <w:color w:val="000000"/>
                <w:sz w:val="21"/>
                <w:szCs w:val="21"/>
              </w:rPr>
              <w:t xml:space="preserve">power </w:t>
            </w:r>
            <w:r w:rsidRPr="001B59EA">
              <w:rPr>
                <w:rFonts w:ascii="Arial" w:eastAsia="Arial" w:hAnsi="Arial" w:cs="Arial"/>
                <w:b/>
                <w:i/>
                <w:iCs/>
                <w:color w:val="000000"/>
                <w:sz w:val="21"/>
                <w:szCs w:val="21"/>
              </w:rPr>
              <w:t xml:space="preserve">will be exercised. </w:t>
            </w:r>
            <w:r>
              <w:rPr>
                <w:rFonts w:ascii="Arial" w:eastAsia="Arial" w:hAnsi="Arial" w:cs="Arial"/>
                <w:b/>
                <w:i/>
                <w:iCs/>
                <w:color w:val="000000"/>
                <w:sz w:val="21"/>
                <w:szCs w:val="21"/>
              </w:rPr>
              <w:t>Currently</w:t>
            </w:r>
            <w:r w:rsidRPr="001B59EA">
              <w:rPr>
                <w:rFonts w:ascii="Arial" w:eastAsia="Arial" w:hAnsi="Arial" w:cs="Arial"/>
                <w:b/>
                <w:i/>
                <w:iCs/>
                <w:color w:val="000000"/>
                <w:sz w:val="21"/>
                <w:szCs w:val="21"/>
              </w:rPr>
              <w:t xml:space="preserve">, </w:t>
            </w:r>
            <w:r>
              <w:rPr>
                <w:rFonts w:ascii="Arial" w:eastAsia="Arial" w:hAnsi="Arial" w:cs="Arial"/>
                <w:b/>
                <w:i/>
                <w:iCs/>
                <w:color w:val="000000"/>
                <w:sz w:val="21"/>
                <w:szCs w:val="21"/>
              </w:rPr>
              <w:t xml:space="preserve">some </w:t>
            </w:r>
            <w:r w:rsidRPr="001B59EA">
              <w:rPr>
                <w:rFonts w:ascii="Arial" w:eastAsia="Arial" w:hAnsi="Arial" w:cs="Arial"/>
                <w:b/>
                <w:i/>
                <w:iCs/>
                <w:color w:val="000000"/>
                <w:sz w:val="21"/>
                <w:szCs w:val="21"/>
              </w:rPr>
              <w:t>provinc</w:t>
            </w:r>
            <w:r>
              <w:rPr>
                <w:rFonts w:ascii="Arial" w:eastAsia="Arial" w:hAnsi="Arial" w:cs="Arial"/>
                <w:b/>
                <w:i/>
                <w:iCs/>
                <w:color w:val="000000"/>
                <w:sz w:val="21"/>
                <w:szCs w:val="21"/>
              </w:rPr>
              <w:t>ial accessibility legislation,</w:t>
            </w:r>
            <w:r w:rsidRPr="001B59EA">
              <w:rPr>
                <w:rFonts w:ascii="Arial" w:eastAsia="Arial" w:hAnsi="Arial" w:cs="Arial"/>
                <w:b/>
                <w:i/>
                <w:iCs/>
                <w:color w:val="000000"/>
                <w:sz w:val="21"/>
                <w:szCs w:val="21"/>
              </w:rPr>
              <w:t xml:space="preserve"> like</w:t>
            </w:r>
            <w:hyperlink r:id="rId7" w:anchor="35">
              <w:r w:rsidRPr="001B59EA">
                <w:rPr>
                  <w:rFonts w:ascii="Arial" w:eastAsia="Arial" w:hAnsi="Arial" w:cs="Arial"/>
                  <w:b/>
                  <w:i/>
                  <w:iCs/>
                  <w:color w:val="000000"/>
                  <w:sz w:val="21"/>
                  <w:szCs w:val="21"/>
                </w:rPr>
                <w:t xml:space="preserve"> </w:t>
              </w:r>
            </w:hyperlink>
            <w:hyperlink r:id="rId8" w:anchor="35">
              <w:r w:rsidRPr="001B59EA">
                <w:rPr>
                  <w:rFonts w:ascii="Arial" w:eastAsia="Arial" w:hAnsi="Arial" w:cs="Arial"/>
                  <w:b/>
                  <w:i/>
                  <w:iCs/>
                  <w:color w:val="000000"/>
                  <w:sz w:val="21"/>
                  <w:szCs w:val="21"/>
                  <w:u w:val="single"/>
                </w:rPr>
                <w:t>Manitoba</w:t>
              </w:r>
            </w:hyperlink>
            <w:r>
              <w:rPr>
                <w:rFonts w:ascii="Arial" w:eastAsia="Arial" w:hAnsi="Arial" w:cs="Arial"/>
                <w:b/>
                <w:i/>
                <w:iCs/>
                <w:color w:val="000000"/>
                <w:sz w:val="21"/>
                <w:szCs w:val="21"/>
                <w:u w:val="single"/>
              </w:rPr>
              <w:t>’s AMA</w:t>
            </w:r>
            <w:r w:rsidRPr="00292769">
              <w:rPr>
                <w:rFonts w:ascii="Arial" w:eastAsia="Arial" w:hAnsi="Arial" w:cs="Arial"/>
                <w:b/>
                <w:iCs/>
                <w:color w:val="000000"/>
                <w:sz w:val="21"/>
                <w:szCs w:val="21"/>
                <w:u w:val="single"/>
              </w:rPr>
              <w:t>,</w:t>
            </w:r>
            <w:r w:rsidRPr="001B59EA">
              <w:rPr>
                <w:rFonts w:ascii="Arial" w:eastAsia="Arial" w:hAnsi="Arial" w:cs="Arial"/>
                <w:b/>
                <w:i/>
                <w:iCs/>
                <w:color w:val="000000"/>
                <w:sz w:val="21"/>
                <w:szCs w:val="21"/>
              </w:rPr>
              <w:t xml:space="preserve"> also have </w:t>
            </w:r>
            <w:r>
              <w:rPr>
                <w:rFonts w:ascii="Arial" w:eastAsia="Arial" w:hAnsi="Arial" w:cs="Arial"/>
                <w:b/>
                <w:i/>
                <w:iCs/>
                <w:color w:val="000000"/>
                <w:sz w:val="21"/>
                <w:szCs w:val="21"/>
              </w:rPr>
              <w:t>provisions</w:t>
            </w:r>
            <w:r w:rsidRPr="001B59EA">
              <w:rPr>
                <w:rFonts w:ascii="Arial" w:eastAsia="Arial" w:hAnsi="Arial" w:cs="Arial"/>
                <w:b/>
                <w:i/>
                <w:iCs/>
                <w:color w:val="000000"/>
                <w:sz w:val="21"/>
                <w:szCs w:val="21"/>
              </w:rPr>
              <w:t xml:space="preserve"> allow</w:t>
            </w:r>
            <w:r>
              <w:rPr>
                <w:rFonts w:ascii="Arial" w:eastAsia="Arial" w:hAnsi="Arial" w:cs="Arial"/>
                <w:b/>
                <w:i/>
                <w:iCs/>
                <w:color w:val="000000"/>
                <w:sz w:val="21"/>
                <w:szCs w:val="21"/>
              </w:rPr>
              <w:t>ing</w:t>
            </w:r>
            <w:r w:rsidRPr="001B59EA">
              <w:rPr>
                <w:rFonts w:ascii="Arial" w:eastAsia="Arial" w:hAnsi="Arial" w:cs="Arial"/>
                <w:b/>
                <w:i/>
                <w:iCs/>
                <w:color w:val="000000"/>
                <w:sz w:val="21"/>
                <w:szCs w:val="21"/>
              </w:rPr>
              <w:t xml:space="preserve"> for exemptions to be made.</w:t>
            </w:r>
          </w:p>
        </w:tc>
        <w:tc>
          <w:tcPr>
            <w:tcW w:w="1842" w:type="dxa"/>
          </w:tcPr>
          <w:p w14:paraId="3C45527D" w14:textId="11095E5B" w:rsidR="006146AB" w:rsidRPr="001B59EA" w:rsidRDefault="005B0271" w:rsidP="009F2829">
            <w:pPr>
              <w:jc w:val="center"/>
              <w:rPr>
                <w:rFonts w:ascii="Arial" w:eastAsia="Arial" w:hAnsi="Arial" w:cs="Arial"/>
                <w:b/>
                <w:i/>
                <w:iCs/>
                <w:color w:val="000000"/>
                <w:sz w:val="21"/>
                <w:szCs w:val="21"/>
              </w:rPr>
            </w:pPr>
            <w:r>
              <w:rPr>
                <w:rFonts w:ascii="Arial" w:eastAsia="Arial" w:hAnsi="Arial" w:cs="Arial"/>
                <w:b/>
                <w:i/>
                <w:iCs/>
                <w:color w:val="000000"/>
                <w:sz w:val="21"/>
                <w:szCs w:val="21"/>
              </w:rPr>
              <w:t xml:space="preserve">Sections </w:t>
            </w:r>
            <w:r w:rsidR="006146AB" w:rsidRPr="001B59EA">
              <w:rPr>
                <w:rFonts w:ascii="Arial" w:eastAsia="Arial" w:hAnsi="Arial" w:cs="Arial"/>
                <w:b/>
                <w:i/>
                <w:iCs/>
                <w:color w:val="000000"/>
                <w:sz w:val="21"/>
                <w:szCs w:val="21"/>
              </w:rPr>
              <w:t>5</w:t>
            </w:r>
            <w:r w:rsidR="006146AB">
              <w:rPr>
                <w:rFonts w:ascii="Arial" w:eastAsia="Arial" w:hAnsi="Arial" w:cs="Arial"/>
                <w:b/>
                <w:i/>
                <w:iCs/>
                <w:color w:val="000000"/>
                <w:sz w:val="21"/>
                <w:szCs w:val="21"/>
              </w:rPr>
              <w:t>9</w:t>
            </w:r>
            <w:r w:rsidR="006146AB" w:rsidRPr="001B59EA">
              <w:rPr>
                <w:rFonts w:ascii="Arial" w:eastAsia="Arial" w:hAnsi="Arial" w:cs="Arial"/>
                <w:b/>
                <w:i/>
                <w:iCs/>
                <w:color w:val="000000"/>
                <w:sz w:val="21"/>
                <w:szCs w:val="21"/>
              </w:rPr>
              <w:t>, 68</w:t>
            </w:r>
            <w:r w:rsidR="00BC4EF1">
              <w:rPr>
                <w:rFonts w:ascii="Arial" w:eastAsia="Arial" w:hAnsi="Arial" w:cs="Arial"/>
                <w:b/>
                <w:i/>
                <w:iCs/>
                <w:color w:val="000000"/>
                <w:sz w:val="21"/>
                <w:szCs w:val="21"/>
              </w:rPr>
              <w:t>, 72</w:t>
            </w:r>
          </w:p>
        </w:tc>
      </w:tr>
    </w:tbl>
    <w:p w14:paraId="4FF33678" w14:textId="77777777" w:rsidR="006146AB" w:rsidRPr="00C50034" w:rsidRDefault="006146AB" w:rsidP="006146AB">
      <w:pPr>
        <w:spacing w:line="276" w:lineRule="auto"/>
        <w:jc w:val="both"/>
        <w:rPr>
          <w:rFonts w:ascii="Arial" w:eastAsia="Arial" w:hAnsi="Arial" w:cs="Arial"/>
          <w:color w:val="000000"/>
          <w:sz w:val="21"/>
          <w:szCs w:val="21"/>
        </w:rPr>
      </w:pPr>
    </w:p>
    <w:p w14:paraId="7ABDB649" w14:textId="77777777" w:rsidR="00FF2816" w:rsidRDefault="00FF2816"/>
    <w:sectPr w:rsidR="00FF2816" w:rsidSect="006146AB">
      <w:headerReference w:type="even" r:id="rId9"/>
      <w:headerReference w:type="default" r:id="rId10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D89576" w14:textId="77777777" w:rsidR="00434614" w:rsidRDefault="00434614" w:rsidP="00583C7C">
      <w:pPr>
        <w:spacing w:after="0" w:line="240" w:lineRule="auto"/>
      </w:pPr>
      <w:r>
        <w:separator/>
      </w:r>
    </w:p>
  </w:endnote>
  <w:endnote w:type="continuationSeparator" w:id="0">
    <w:p w14:paraId="6074345B" w14:textId="77777777" w:rsidR="00434614" w:rsidRDefault="00434614" w:rsidP="00583C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61A707" w14:textId="77777777" w:rsidR="00434614" w:rsidRDefault="00434614" w:rsidP="00583C7C">
      <w:pPr>
        <w:spacing w:after="0" w:line="240" w:lineRule="auto"/>
      </w:pPr>
      <w:r>
        <w:separator/>
      </w:r>
    </w:p>
  </w:footnote>
  <w:footnote w:type="continuationSeparator" w:id="0">
    <w:p w14:paraId="05FEDF6C" w14:textId="77777777" w:rsidR="00434614" w:rsidRDefault="00434614" w:rsidP="00583C7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2F5995" w14:textId="77777777" w:rsidR="00583C7C" w:rsidRDefault="00583C7C" w:rsidP="0031657C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end"/>
    </w:r>
  </w:p>
  <w:p w14:paraId="396D4651" w14:textId="77777777" w:rsidR="00583C7C" w:rsidRDefault="00583C7C" w:rsidP="00583C7C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998413" w14:textId="39FA850A" w:rsidR="00583C7C" w:rsidRDefault="00583C7C" w:rsidP="0031657C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292769">
      <w:rPr>
        <w:rStyle w:val="PageNumber"/>
        <w:noProof/>
      </w:rPr>
      <w:t>2</w:t>
    </w:r>
    <w:r>
      <w:rPr>
        <w:rStyle w:val="PageNumber"/>
      </w:rPr>
      <w:fldChar w:fldCharType="end"/>
    </w:r>
  </w:p>
  <w:p w14:paraId="60135B11" w14:textId="77777777" w:rsidR="00583C7C" w:rsidRDefault="00583C7C" w:rsidP="00583C7C">
    <w:pPr>
      <w:pStyle w:val="Header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6D4FC3"/>
    <w:multiLevelType w:val="hybridMultilevel"/>
    <w:tmpl w:val="121876D2"/>
    <w:lvl w:ilvl="0" w:tplc="AC9EABFA">
      <w:start w:val="1"/>
      <w:numFmt w:val="lowerRoman"/>
      <w:lvlText w:val="%1)"/>
      <w:lvlJc w:val="left"/>
      <w:pPr>
        <w:ind w:left="1440" w:hanging="72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dgnword-docGUID" w:val="{764EC8B0-6899-458E-9BE6-D01A7D138245}"/>
    <w:docVar w:name="dgnword-eventsink" w:val="2162808871808"/>
  </w:docVars>
  <w:rsids>
    <w:rsidRoot w:val="006146AB"/>
    <w:rsid w:val="000F0916"/>
    <w:rsid w:val="001C5841"/>
    <w:rsid w:val="002601F4"/>
    <w:rsid w:val="00292769"/>
    <w:rsid w:val="00434614"/>
    <w:rsid w:val="0045603D"/>
    <w:rsid w:val="004D0809"/>
    <w:rsid w:val="00583C7C"/>
    <w:rsid w:val="005B0271"/>
    <w:rsid w:val="006146AB"/>
    <w:rsid w:val="00667579"/>
    <w:rsid w:val="006E526F"/>
    <w:rsid w:val="006F0610"/>
    <w:rsid w:val="0077156C"/>
    <w:rsid w:val="007A5124"/>
    <w:rsid w:val="007B032A"/>
    <w:rsid w:val="00947D20"/>
    <w:rsid w:val="009570B3"/>
    <w:rsid w:val="009977AF"/>
    <w:rsid w:val="00A84865"/>
    <w:rsid w:val="00B17331"/>
    <w:rsid w:val="00B2061D"/>
    <w:rsid w:val="00BC4EF1"/>
    <w:rsid w:val="00C76EAD"/>
    <w:rsid w:val="00C81CDB"/>
    <w:rsid w:val="00CD5324"/>
    <w:rsid w:val="00CE666D"/>
    <w:rsid w:val="00D606E9"/>
    <w:rsid w:val="00D75717"/>
    <w:rsid w:val="00E656ED"/>
    <w:rsid w:val="00FD0E17"/>
    <w:rsid w:val="00FF28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F1B944"/>
  <w15:chartTrackingRefBased/>
  <w15:docId w15:val="{B14D1C0F-D244-43B7-A7AE-04739D1D36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3C7C"/>
  </w:style>
  <w:style w:type="paragraph" w:styleId="Heading1">
    <w:name w:val="heading 1"/>
    <w:basedOn w:val="Normal"/>
    <w:next w:val="Normal"/>
    <w:link w:val="Heading1Char"/>
    <w:uiPriority w:val="9"/>
    <w:qFormat/>
    <w:rsid w:val="00583C7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unhideWhenUsed/>
    <w:rsid w:val="006146AB"/>
    <w:pPr>
      <w:spacing w:after="0" w:line="240" w:lineRule="auto"/>
    </w:pPr>
    <w:rPr>
      <w:rFonts w:ascii="Cambria" w:eastAsia="Cambria" w:hAnsi="Cambria" w:cs="Cambria"/>
      <w:sz w:val="20"/>
      <w:szCs w:val="20"/>
      <w:lang w:val="en" w:eastAsia="en-CA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146AB"/>
    <w:rPr>
      <w:rFonts w:ascii="Cambria" w:eastAsia="Cambria" w:hAnsi="Cambria" w:cs="Cambria"/>
      <w:sz w:val="20"/>
      <w:szCs w:val="20"/>
      <w:lang w:val="en" w:eastAsia="en-CA"/>
    </w:rPr>
  </w:style>
  <w:style w:type="character" w:styleId="CommentReference">
    <w:name w:val="annotation reference"/>
    <w:basedOn w:val="DefaultParagraphFont"/>
    <w:uiPriority w:val="99"/>
    <w:semiHidden/>
    <w:unhideWhenUsed/>
    <w:rsid w:val="006146AB"/>
    <w:rPr>
      <w:sz w:val="16"/>
      <w:szCs w:val="16"/>
    </w:rPr>
  </w:style>
  <w:style w:type="table" w:styleId="TableGrid">
    <w:name w:val="Table Grid"/>
    <w:basedOn w:val="TableNormal"/>
    <w:uiPriority w:val="39"/>
    <w:rsid w:val="006146AB"/>
    <w:pPr>
      <w:spacing w:after="0" w:line="240" w:lineRule="auto"/>
    </w:pPr>
    <w:rPr>
      <w:rFonts w:ascii="Cambria" w:eastAsia="Cambria" w:hAnsi="Cambria" w:cs="Cambria"/>
      <w:sz w:val="24"/>
      <w:szCs w:val="24"/>
      <w:lang w:val="en" w:eastAsia="en-C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146A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146AB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C81CDB"/>
    <w:pPr>
      <w:spacing w:after="0" w:line="240" w:lineRule="auto"/>
      <w:ind w:left="720"/>
      <w:contextualSpacing/>
    </w:pPr>
    <w:rPr>
      <w:rFonts w:ascii="Cambria" w:eastAsia="Cambria" w:hAnsi="Cambria" w:cs="Cambria"/>
      <w:sz w:val="24"/>
      <w:szCs w:val="24"/>
      <w:lang w:val="en" w:eastAsia="en-CA"/>
    </w:rPr>
  </w:style>
  <w:style w:type="paragraph" w:styleId="Title">
    <w:name w:val="Title"/>
    <w:basedOn w:val="Normal"/>
    <w:next w:val="Normal"/>
    <w:link w:val="TitleChar"/>
    <w:uiPriority w:val="10"/>
    <w:qFormat/>
    <w:rsid w:val="00583C7C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83C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583C7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583C7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83C7C"/>
  </w:style>
  <w:style w:type="character" w:styleId="PageNumber">
    <w:name w:val="page number"/>
    <w:basedOn w:val="DefaultParagraphFont"/>
    <w:uiPriority w:val="99"/>
    <w:semiHidden/>
    <w:unhideWhenUsed/>
    <w:rsid w:val="00583C7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eb2.gov.mb.ca/laws/statutes/ccsm/a001-7f.php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eb2.gov.mb.ca/laws/statutes/ccsm/a001-7f.php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508</Words>
  <Characters>2902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Laverne Jacobs</dc:creator>
  <cp:keywords/>
  <dc:description/>
  <cp:lastModifiedBy>Laverne Jacobs</cp:lastModifiedBy>
  <cp:revision>2</cp:revision>
  <dcterms:created xsi:type="dcterms:W3CDTF">2021-05-13T19:06:00Z</dcterms:created>
  <dcterms:modified xsi:type="dcterms:W3CDTF">2021-05-13T19:06:00Z</dcterms:modified>
</cp:coreProperties>
</file>