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99"/>
        <w:gridCol w:w="3641"/>
      </w:tblGrid>
      <w:tr w:rsidR="00B423E6" w14:paraId="4D579689" w14:textId="77777777">
        <w:trPr>
          <w:trHeight w:val="460"/>
        </w:trPr>
        <w:tc>
          <w:tcPr>
            <w:tcW w:w="5999" w:type="dxa"/>
            <w:tcBorders>
              <w:bottom w:val="single" w:sz="4" w:space="0" w:color="000000"/>
            </w:tcBorders>
          </w:tcPr>
          <w:p w14:paraId="132B7C67" w14:textId="77777777" w:rsidR="00B423E6" w:rsidRDefault="00000000">
            <w:pPr>
              <w:pStyle w:val="TableParagraph"/>
              <w:spacing w:before="51"/>
              <w:ind w:left="1276"/>
              <w:rPr>
                <w:sz w:val="28"/>
              </w:rPr>
            </w:pPr>
            <w:r>
              <w:rPr>
                <w:sz w:val="28"/>
              </w:rPr>
              <w:t>United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Nations</w:t>
            </w:r>
          </w:p>
        </w:tc>
        <w:tc>
          <w:tcPr>
            <w:tcW w:w="3641" w:type="dxa"/>
            <w:tcBorders>
              <w:bottom w:val="single" w:sz="4" w:space="0" w:color="000000"/>
            </w:tcBorders>
          </w:tcPr>
          <w:p w14:paraId="0650303F" w14:textId="77777777" w:rsidR="00B423E6" w:rsidRDefault="00000000">
            <w:pPr>
              <w:pStyle w:val="TableParagraph"/>
              <w:spacing w:line="435" w:lineRule="exact"/>
              <w:ind w:left="1142" w:right="-15"/>
              <w:rPr>
                <w:sz w:val="20"/>
              </w:rPr>
            </w:pPr>
            <w:r>
              <w:rPr>
                <w:sz w:val="40"/>
              </w:rPr>
              <w:t>CRPD</w:t>
            </w:r>
            <w:r>
              <w:rPr>
                <w:sz w:val="20"/>
              </w:rPr>
              <w:t>/C/29/D/61/2019*</w:t>
            </w:r>
          </w:p>
        </w:tc>
      </w:tr>
      <w:tr w:rsidR="00B423E6" w14:paraId="0396D9D0" w14:textId="77777777">
        <w:trPr>
          <w:trHeight w:val="1202"/>
        </w:trPr>
        <w:tc>
          <w:tcPr>
            <w:tcW w:w="5999" w:type="dxa"/>
            <w:tcBorders>
              <w:top w:val="single" w:sz="4" w:space="0" w:color="000000"/>
            </w:tcBorders>
          </w:tcPr>
          <w:p w14:paraId="3436E1B5" w14:textId="77777777" w:rsidR="00B423E6" w:rsidRDefault="00000000">
            <w:pPr>
              <w:pStyle w:val="TableParagraph"/>
              <w:spacing w:before="105" w:line="235" w:lineRule="auto"/>
              <w:ind w:left="1276" w:right="803"/>
              <w:rPr>
                <w:b/>
                <w:sz w:val="34"/>
              </w:rPr>
            </w:pPr>
            <w:r>
              <w:rPr>
                <w:b/>
                <w:sz w:val="34"/>
              </w:rPr>
              <w:t>Convention on the Rights</w:t>
            </w:r>
            <w:r>
              <w:rPr>
                <w:b/>
                <w:spacing w:val="1"/>
                <w:sz w:val="34"/>
              </w:rPr>
              <w:t xml:space="preserve"> </w:t>
            </w:r>
            <w:r>
              <w:rPr>
                <w:b/>
                <w:sz w:val="34"/>
              </w:rPr>
              <w:t>of</w:t>
            </w:r>
            <w:r>
              <w:rPr>
                <w:b/>
                <w:spacing w:val="-5"/>
                <w:sz w:val="34"/>
              </w:rPr>
              <w:t xml:space="preserve"> </w:t>
            </w:r>
            <w:r>
              <w:rPr>
                <w:b/>
                <w:sz w:val="34"/>
              </w:rPr>
              <w:t>Persons</w:t>
            </w:r>
            <w:r>
              <w:rPr>
                <w:b/>
                <w:spacing w:val="-9"/>
                <w:sz w:val="34"/>
              </w:rPr>
              <w:t xml:space="preserve"> </w:t>
            </w:r>
            <w:r>
              <w:rPr>
                <w:b/>
                <w:sz w:val="34"/>
              </w:rPr>
              <w:t>with</w:t>
            </w:r>
            <w:r>
              <w:rPr>
                <w:b/>
                <w:spacing w:val="-6"/>
                <w:sz w:val="34"/>
              </w:rPr>
              <w:t xml:space="preserve"> </w:t>
            </w:r>
            <w:r>
              <w:rPr>
                <w:b/>
                <w:sz w:val="34"/>
              </w:rPr>
              <w:t>Disabilities</w:t>
            </w:r>
          </w:p>
        </w:tc>
        <w:tc>
          <w:tcPr>
            <w:tcW w:w="3641" w:type="dxa"/>
            <w:tcBorders>
              <w:top w:val="single" w:sz="4" w:space="0" w:color="000000"/>
            </w:tcBorders>
          </w:tcPr>
          <w:p w14:paraId="387DB1B9" w14:textId="77777777" w:rsidR="00B423E6" w:rsidRDefault="00B423E6">
            <w:pPr>
              <w:pStyle w:val="TableParagraph"/>
              <w:spacing w:before="2"/>
              <w:rPr>
                <w:sz w:val="21"/>
              </w:rPr>
            </w:pPr>
          </w:p>
          <w:p w14:paraId="4917DF4C" w14:textId="77777777" w:rsidR="00B423E6" w:rsidRDefault="00000000">
            <w:pPr>
              <w:pStyle w:val="TableParagraph"/>
              <w:spacing w:line="252" w:lineRule="auto"/>
              <w:ind w:left="806" w:right="1586"/>
              <w:rPr>
                <w:sz w:val="20"/>
              </w:rPr>
            </w:pPr>
            <w:r>
              <w:rPr>
                <w:sz w:val="20"/>
              </w:rPr>
              <w:t>Distr.: General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October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33DE3F53" w14:textId="77777777" w:rsidR="00B423E6" w:rsidRDefault="00B423E6">
            <w:pPr>
              <w:pStyle w:val="TableParagraph"/>
              <w:spacing w:before="7"/>
              <w:rPr>
                <w:sz w:val="20"/>
              </w:rPr>
            </w:pPr>
          </w:p>
          <w:p w14:paraId="70302F63" w14:textId="77777777" w:rsidR="00B423E6" w:rsidRDefault="00000000">
            <w:pPr>
              <w:pStyle w:val="TableParagraph"/>
              <w:spacing w:before="1" w:line="218" w:lineRule="exact"/>
              <w:ind w:left="806"/>
              <w:rPr>
                <w:sz w:val="20"/>
              </w:rPr>
            </w:pPr>
            <w:r>
              <w:rPr>
                <w:sz w:val="20"/>
              </w:rPr>
              <w:t>Original: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English</w:t>
            </w:r>
          </w:p>
        </w:tc>
      </w:tr>
    </w:tbl>
    <w:p w14:paraId="4D2EA2F4" w14:textId="77777777" w:rsidR="00B423E6" w:rsidRDefault="00000000">
      <w:pPr>
        <w:pStyle w:val="BodyText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24FA7B9E" wp14:editId="38652095">
            <wp:simplePos x="0" y="0"/>
            <wp:positionH relativeFrom="page">
              <wp:posOffset>6336029</wp:posOffset>
            </wp:positionH>
            <wp:positionV relativeFrom="page">
              <wp:posOffset>9805669</wp:posOffset>
            </wp:positionV>
            <wp:extent cx="552450" cy="55245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45152" behindDoc="1" locked="0" layoutInCell="1" allowOverlap="1" wp14:anchorId="1A9FD936" wp14:editId="015CA15F">
            <wp:simplePos x="0" y="0"/>
            <wp:positionH relativeFrom="page">
              <wp:posOffset>778043</wp:posOffset>
            </wp:positionH>
            <wp:positionV relativeFrom="page">
              <wp:posOffset>817574</wp:posOffset>
            </wp:positionV>
            <wp:extent cx="685272" cy="56197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272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2E52CB" w14:textId="77777777" w:rsidR="00B423E6" w:rsidRDefault="00B423E6">
      <w:pPr>
        <w:pStyle w:val="BodyText"/>
      </w:pPr>
    </w:p>
    <w:p w14:paraId="392AFBA8" w14:textId="77777777" w:rsidR="00B423E6" w:rsidRDefault="00B423E6">
      <w:pPr>
        <w:pStyle w:val="BodyText"/>
      </w:pPr>
    </w:p>
    <w:p w14:paraId="41052191" w14:textId="77777777" w:rsidR="00B423E6" w:rsidRDefault="00B423E6">
      <w:pPr>
        <w:pStyle w:val="BodyText"/>
      </w:pPr>
    </w:p>
    <w:p w14:paraId="7CE580BA" w14:textId="77777777" w:rsidR="00B423E6" w:rsidRDefault="00B423E6">
      <w:pPr>
        <w:pStyle w:val="BodyText"/>
      </w:pPr>
    </w:p>
    <w:p w14:paraId="0B886399" w14:textId="77777777" w:rsidR="00B423E6" w:rsidRDefault="00B423E6">
      <w:pPr>
        <w:pStyle w:val="BodyText"/>
      </w:pPr>
    </w:p>
    <w:p w14:paraId="0A619A29" w14:textId="77777777" w:rsidR="00B423E6" w:rsidRDefault="00000000">
      <w:pPr>
        <w:pStyle w:val="BodyText"/>
        <w:spacing w:before="2"/>
        <w:rPr>
          <w:sz w:val="17"/>
        </w:rPr>
      </w:pPr>
      <w:r>
        <w:pict w14:anchorId="59A76831">
          <v:rect id="_x0000_s2059" style="position:absolute;margin-left:55.95pt;margin-top:11.85pt;width:482.75pt;height:1.45pt;z-index:-15728640;mso-wrap-distance-left:0;mso-wrap-distance-right:0;mso-position-horizontal-relative:page" fillcolor="black" stroked="f">
            <w10:wrap type="topAndBottom" anchorx="page"/>
          </v:rect>
        </w:pict>
      </w:r>
    </w:p>
    <w:p w14:paraId="5D63C580" w14:textId="77777777" w:rsidR="00B423E6" w:rsidRDefault="00000000">
      <w:pPr>
        <w:pStyle w:val="Heading1"/>
        <w:ind w:left="133" w:firstLine="0"/>
      </w:pPr>
      <w:r>
        <w:t>Committee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Persons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Disabilities</w:t>
      </w:r>
    </w:p>
    <w:p w14:paraId="579C9897" w14:textId="77777777" w:rsidR="00B423E6" w:rsidRDefault="00B423E6">
      <w:pPr>
        <w:pStyle w:val="BodyText"/>
        <w:spacing w:before="1"/>
        <w:rPr>
          <w:b/>
          <w:sz w:val="31"/>
        </w:rPr>
      </w:pPr>
    </w:p>
    <w:p w14:paraId="2D96B192" w14:textId="77777777" w:rsidR="00B423E6" w:rsidRDefault="00000000">
      <w:pPr>
        <w:pStyle w:val="Title"/>
        <w:spacing w:line="223" w:lineRule="auto"/>
      </w:pPr>
      <w:r>
        <w:t>Views adopted by the Committee under article 5 of the</w:t>
      </w:r>
      <w:r>
        <w:rPr>
          <w:spacing w:val="-67"/>
        </w:rPr>
        <w:t xml:space="preserve"> </w:t>
      </w:r>
      <w:r>
        <w:t>Optional</w:t>
      </w:r>
      <w:r>
        <w:rPr>
          <w:spacing w:val="-4"/>
        </w:rPr>
        <w:t xml:space="preserve"> </w:t>
      </w:r>
      <w:r>
        <w:t>Protocol,</w:t>
      </w:r>
      <w:r>
        <w:rPr>
          <w:spacing w:val="-2"/>
        </w:rPr>
        <w:t xml:space="preserve"> </w:t>
      </w:r>
      <w:r>
        <w:t xml:space="preserve">concerning </w:t>
      </w:r>
      <w:proofErr w:type="gramStart"/>
      <w:r>
        <w:t>communication</w:t>
      </w:r>
      <w:proofErr w:type="gramEnd"/>
    </w:p>
    <w:p w14:paraId="09270A48" w14:textId="77777777" w:rsidR="00B423E6" w:rsidRDefault="00000000">
      <w:pPr>
        <w:spacing w:line="305" w:lineRule="exact"/>
        <w:ind w:left="1266"/>
        <w:rPr>
          <w:sz w:val="20"/>
        </w:rPr>
      </w:pPr>
      <w:r>
        <w:rPr>
          <w:b/>
          <w:sz w:val="28"/>
        </w:rPr>
        <w:t>No.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61/2019</w:t>
      </w:r>
      <w:r>
        <w:rPr>
          <w:sz w:val="20"/>
        </w:rPr>
        <w:t>**</w:t>
      </w:r>
      <w:r>
        <w:rPr>
          <w:position w:val="6"/>
          <w:sz w:val="20"/>
        </w:rPr>
        <w:t>,</w:t>
      </w:r>
      <w:r>
        <w:rPr>
          <w:spacing w:val="-1"/>
          <w:position w:val="6"/>
          <w:sz w:val="20"/>
        </w:rPr>
        <w:t xml:space="preserve"> </w:t>
      </w:r>
      <w:r>
        <w:rPr>
          <w:sz w:val="20"/>
        </w:rPr>
        <w:t>***</w:t>
      </w:r>
    </w:p>
    <w:p w14:paraId="39C21046" w14:textId="77777777" w:rsidR="00B423E6" w:rsidRDefault="00000000">
      <w:pPr>
        <w:tabs>
          <w:tab w:val="left" w:pos="4670"/>
        </w:tabs>
        <w:spacing w:before="250"/>
        <w:ind w:left="1266"/>
        <w:rPr>
          <w:sz w:val="20"/>
        </w:rPr>
      </w:pPr>
      <w:r>
        <w:rPr>
          <w:i/>
          <w:sz w:val="20"/>
        </w:rPr>
        <w:t>Communication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submitted by:</w:t>
      </w:r>
      <w:r>
        <w:rPr>
          <w:i/>
          <w:sz w:val="20"/>
        </w:rPr>
        <w:tab/>
      </w:r>
      <w:r>
        <w:rPr>
          <w:sz w:val="20"/>
        </w:rPr>
        <w:t>S.M.</w:t>
      </w:r>
      <w:r>
        <w:rPr>
          <w:spacing w:val="-1"/>
          <w:sz w:val="20"/>
        </w:rPr>
        <w:t xml:space="preserve"> </w:t>
      </w:r>
      <w:r>
        <w:rPr>
          <w:sz w:val="20"/>
        </w:rPr>
        <w:t>(not</w:t>
      </w:r>
      <w:r>
        <w:rPr>
          <w:spacing w:val="-2"/>
          <w:sz w:val="20"/>
        </w:rPr>
        <w:t xml:space="preserve"> </w:t>
      </w:r>
      <w:r>
        <w:rPr>
          <w:sz w:val="20"/>
        </w:rPr>
        <w:t>represented)</w:t>
      </w:r>
    </w:p>
    <w:p w14:paraId="64F71609" w14:textId="77777777" w:rsidR="00B423E6" w:rsidRDefault="00000000">
      <w:pPr>
        <w:tabs>
          <w:tab w:val="left" w:pos="4670"/>
        </w:tabs>
        <w:spacing w:before="130"/>
        <w:ind w:left="1266"/>
        <w:rPr>
          <w:sz w:val="20"/>
        </w:rPr>
      </w:pPr>
      <w:r>
        <w:rPr>
          <w:i/>
          <w:sz w:val="20"/>
        </w:rPr>
        <w:t>Alleged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victim:</w:t>
      </w:r>
      <w:r>
        <w:rPr>
          <w:i/>
          <w:sz w:val="20"/>
        </w:rPr>
        <w:tab/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author</w:t>
      </w:r>
    </w:p>
    <w:p w14:paraId="7615317B" w14:textId="77777777" w:rsidR="00B423E6" w:rsidRDefault="00000000">
      <w:pPr>
        <w:tabs>
          <w:tab w:val="left" w:pos="4670"/>
        </w:tabs>
        <w:spacing w:before="130"/>
        <w:ind w:left="1266"/>
        <w:rPr>
          <w:sz w:val="20"/>
        </w:rPr>
      </w:pPr>
      <w:r>
        <w:rPr>
          <w:i/>
          <w:sz w:val="20"/>
        </w:rPr>
        <w:t>State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party:</w:t>
      </w:r>
      <w:r>
        <w:rPr>
          <w:i/>
          <w:sz w:val="20"/>
        </w:rPr>
        <w:tab/>
      </w:r>
      <w:r>
        <w:rPr>
          <w:sz w:val="20"/>
        </w:rPr>
        <w:t>Denmark</w:t>
      </w:r>
    </w:p>
    <w:p w14:paraId="26183033" w14:textId="77777777" w:rsidR="00B423E6" w:rsidRDefault="00000000">
      <w:pPr>
        <w:tabs>
          <w:tab w:val="left" w:pos="4670"/>
        </w:tabs>
        <w:spacing w:before="130"/>
        <w:ind w:left="1266"/>
        <w:rPr>
          <w:sz w:val="20"/>
        </w:rPr>
      </w:pPr>
      <w:r>
        <w:rPr>
          <w:i/>
          <w:sz w:val="20"/>
        </w:rPr>
        <w:t>Date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communication:</w:t>
      </w:r>
      <w:r>
        <w:rPr>
          <w:i/>
          <w:sz w:val="20"/>
        </w:rPr>
        <w:tab/>
      </w:r>
      <w:r>
        <w:rPr>
          <w:sz w:val="20"/>
        </w:rPr>
        <w:t>12</w:t>
      </w:r>
      <w:r>
        <w:rPr>
          <w:spacing w:val="-1"/>
          <w:sz w:val="20"/>
        </w:rPr>
        <w:t xml:space="preserve"> </w:t>
      </w:r>
      <w:r>
        <w:rPr>
          <w:sz w:val="20"/>
        </w:rPr>
        <w:t>September</w:t>
      </w:r>
      <w:r>
        <w:rPr>
          <w:spacing w:val="-2"/>
          <w:sz w:val="20"/>
        </w:rPr>
        <w:t xml:space="preserve"> </w:t>
      </w:r>
      <w:r>
        <w:rPr>
          <w:sz w:val="20"/>
        </w:rPr>
        <w:t>2017</w:t>
      </w:r>
      <w:r>
        <w:rPr>
          <w:spacing w:val="-1"/>
          <w:sz w:val="20"/>
        </w:rPr>
        <w:t xml:space="preserve"> </w:t>
      </w:r>
      <w:r>
        <w:rPr>
          <w:sz w:val="20"/>
        </w:rPr>
        <w:t>(initial</w:t>
      </w:r>
      <w:r>
        <w:rPr>
          <w:spacing w:val="1"/>
          <w:sz w:val="20"/>
        </w:rPr>
        <w:t xml:space="preserve"> </w:t>
      </w:r>
      <w:r>
        <w:rPr>
          <w:sz w:val="20"/>
        </w:rPr>
        <w:t>submission)</w:t>
      </w:r>
    </w:p>
    <w:p w14:paraId="08FDD964" w14:textId="77777777" w:rsidR="00B423E6" w:rsidRDefault="00000000">
      <w:pPr>
        <w:pStyle w:val="BodyText"/>
        <w:tabs>
          <w:tab w:val="left" w:pos="4670"/>
        </w:tabs>
        <w:spacing w:before="130" w:line="249" w:lineRule="auto"/>
        <w:ind w:left="4670" w:right="1472" w:hanging="3405"/>
      </w:pPr>
      <w:r>
        <w:rPr>
          <w:i/>
        </w:rPr>
        <w:t>Document</w:t>
      </w:r>
      <w:r>
        <w:rPr>
          <w:i/>
          <w:spacing w:val="-3"/>
        </w:rPr>
        <w:t xml:space="preserve"> </w:t>
      </w:r>
      <w:r>
        <w:rPr>
          <w:i/>
        </w:rPr>
        <w:t>references:</w:t>
      </w:r>
      <w:r>
        <w:rPr>
          <w:i/>
        </w:rPr>
        <w:tab/>
      </w:r>
      <w:r>
        <w:t>Decision taken pursuant to rule 70 of the</w:t>
      </w:r>
      <w:r>
        <w:rPr>
          <w:spacing w:val="1"/>
        </w:rPr>
        <w:t xml:space="preserve"> </w:t>
      </w:r>
      <w:r>
        <w:t>Committee’s rules of procedure, transmitted to</w:t>
      </w:r>
      <w:r>
        <w:rPr>
          <w:spacing w:val="-47"/>
        </w:rPr>
        <w:t xml:space="preserve"> </w:t>
      </w:r>
      <w:r>
        <w:t>the State party on 3 July 2019 (not issued in</w:t>
      </w:r>
      <w:r>
        <w:rPr>
          <w:spacing w:val="1"/>
        </w:rPr>
        <w:t xml:space="preserve"> </w:t>
      </w:r>
      <w:r>
        <w:t>document</w:t>
      </w:r>
      <w:r>
        <w:rPr>
          <w:spacing w:val="-2"/>
        </w:rPr>
        <w:t xml:space="preserve"> </w:t>
      </w:r>
      <w:r>
        <w:t>form)</w:t>
      </w:r>
    </w:p>
    <w:p w14:paraId="0D898209" w14:textId="77777777" w:rsidR="00B423E6" w:rsidRDefault="00000000">
      <w:pPr>
        <w:tabs>
          <w:tab w:val="left" w:pos="4670"/>
        </w:tabs>
        <w:spacing w:before="123"/>
        <w:ind w:left="1266"/>
        <w:rPr>
          <w:sz w:val="20"/>
        </w:rPr>
      </w:pPr>
      <w:r>
        <w:rPr>
          <w:i/>
          <w:sz w:val="20"/>
        </w:rPr>
        <w:t>Date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adoption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Views:</w:t>
      </w:r>
      <w:r>
        <w:rPr>
          <w:i/>
          <w:sz w:val="20"/>
        </w:rPr>
        <w:tab/>
      </w:r>
      <w:r>
        <w:rPr>
          <w:sz w:val="20"/>
        </w:rPr>
        <w:t>25</w:t>
      </w:r>
      <w:r>
        <w:rPr>
          <w:spacing w:val="-1"/>
          <w:sz w:val="20"/>
        </w:rPr>
        <w:t xml:space="preserve"> </w:t>
      </w:r>
      <w:r>
        <w:rPr>
          <w:sz w:val="20"/>
        </w:rPr>
        <w:t>August</w:t>
      </w:r>
      <w:r>
        <w:rPr>
          <w:spacing w:val="-3"/>
          <w:sz w:val="20"/>
        </w:rPr>
        <w:t xml:space="preserve"> </w:t>
      </w:r>
      <w:r>
        <w:rPr>
          <w:sz w:val="20"/>
        </w:rPr>
        <w:t>2023</w:t>
      </w:r>
    </w:p>
    <w:p w14:paraId="6F4E494A" w14:textId="77777777" w:rsidR="00B423E6" w:rsidRDefault="00000000">
      <w:pPr>
        <w:pStyle w:val="BodyText"/>
        <w:tabs>
          <w:tab w:val="left" w:pos="4670"/>
        </w:tabs>
        <w:spacing w:before="130" w:line="249" w:lineRule="auto"/>
        <w:ind w:left="4670" w:right="1404" w:hanging="3405"/>
      </w:pPr>
      <w:r>
        <w:rPr>
          <w:i/>
        </w:rPr>
        <w:t>Subject</w:t>
      </w:r>
      <w:r>
        <w:rPr>
          <w:i/>
          <w:spacing w:val="-1"/>
        </w:rPr>
        <w:t xml:space="preserve"> </w:t>
      </w:r>
      <w:r>
        <w:rPr>
          <w:i/>
        </w:rPr>
        <w:t>matter:</w:t>
      </w:r>
      <w:r>
        <w:rPr>
          <w:i/>
        </w:rPr>
        <w:tab/>
      </w:r>
      <w:r>
        <w:t>Forced psychiatric interventions; deprivation of</w:t>
      </w:r>
      <w:r>
        <w:rPr>
          <w:spacing w:val="-47"/>
        </w:rPr>
        <w:t xml:space="preserve"> </w:t>
      </w:r>
      <w:r>
        <w:t>freedom</w:t>
      </w:r>
      <w:r>
        <w:rPr>
          <w:spacing w:val="-3"/>
        </w:rPr>
        <w:t xml:space="preserve"> </w:t>
      </w:r>
      <w:r>
        <w:t xml:space="preserve">based on psychosocial </w:t>
      </w:r>
      <w:proofErr w:type="gramStart"/>
      <w:r>
        <w:t>disability</w:t>
      </w:r>
      <w:proofErr w:type="gramEnd"/>
    </w:p>
    <w:p w14:paraId="295E9AAA" w14:textId="77777777" w:rsidR="00B423E6" w:rsidRDefault="00000000">
      <w:pPr>
        <w:tabs>
          <w:tab w:val="left" w:pos="4670"/>
        </w:tabs>
        <w:spacing w:before="122"/>
        <w:ind w:left="1266"/>
        <w:rPr>
          <w:sz w:val="20"/>
        </w:rPr>
      </w:pPr>
      <w:r>
        <w:rPr>
          <w:i/>
          <w:sz w:val="20"/>
        </w:rPr>
        <w:t>Procedural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issue:</w:t>
      </w:r>
      <w:r>
        <w:rPr>
          <w:i/>
          <w:sz w:val="20"/>
        </w:rPr>
        <w:tab/>
      </w:r>
      <w:r>
        <w:rPr>
          <w:sz w:val="20"/>
        </w:rPr>
        <w:t>Substantiation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claims</w:t>
      </w:r>
    </w:p>
    <w:p w14:paraId="2D602C1F" w14:textId="77777777" w:rsidR="00B423E6" w:rsidRDefault="00000000">
      <w:pPr>
        <w:pStyle w:val="BodyText"/>
        <w:tabs>
          <w:tab w:val="left" w:pos="4670"/>
        </w:tabs>
        <w:spacing w:before="130" w:line="249" w:lineRule="auto"/>
        <w:ind w:left="4670" w:right="1288" w:hanging="3405"/>
      </w:pPr>
      <w:r>
        <w:rPr>
          <w:i/>
        </w:rPr>
        <w:t>Substantive</w:t>
      </w:r>
      <w:r>
        <w:rPr>
          <w:i/>
          <w:spacing w:val="-2"/>
        </w:rPr>
        <w:t xml:space="preserve"> </w:t>
      </w:r>
      <w:r>
        <w:rPr>
          <w:i/>
        </w:rPr>
        <w:t>issues:</w:t>
      </w:r>
      <w:r>
        <w:rPr>
          <w:i/>
        </w:rPr>
        <w:tab/>
      </w:r>
      <w:r>
        <w:t>Deprivation of liberty; freedom from torture or</w:t>
      </w:r>
      <w:r>
        <w:rPr>
          <w:spacing w:val="1"/>
        </w:rPr>
        <w:t xml:space="preserve"> </w:t>
      </w:r>
      <w:r>
        <w:t xml:space="preserve">cruel, </w:t>
      </w:r>
      <w:proofErr w:type="gramStart"/>
      <w:r>
        <w:t>inhuman</w:t>
      </w:r>
      <w:proofErr w:type="gramEnd"/>
      <w:r>
        <w:t xml:space="preserve"> or degrading treatment or</w:t>
      </w:r>
      <w:r>
        <w:rPr>
          <w:spacing w:val="1"/>
        </w:rPr>
        <w:t xml:space="preserve"> </w:t>
      </w:r>
      <w:r>
        <w:t>punishment; freedom from exploitation, violence</w:t>
      </w:r>
      <w:r>
        <w:rPr>
          <w:spacing w:val="-47"/>
        </w:rPr>
        <w:t xml:space="preserve"> </w:t>
      </w:r>
      <w:r>
        <w:t>and abuse;</w:t>
      </w:r>
      <w:r>
        <w:rPr>
          <w:spacing w:val="-1"/>
        </w:rPr>
        <w:t xml:space="preserve"> </w:t>
      </w:r>
      <w:r>
        <w:t>integrity of</w:t>
      </w:r>
      <w:r>
        <w:rPr>
          <w:spacing w:val="-3"/>
        </w:rPr>
        <w:t xml:space="preserve"> </w:t>
      </w:r>
      <w:r>
        <w:t>the person;</w:t>
      </w:r>
      <w:r>
        <w:rPr>
          <w:spacing w:val="-2"/>
        </w:rPr>
        <w:t xml:space="preserve"> </w:t>
      </w:r>
      <w:r>
        <w:t>health</w:t>
      </w:r>
    </w:p>
    <w:p w14:paraId="5D897C39" w14:textId="77777777" w:rsidR="00B423E6" w:rsidRDefault="00000000">
      <w:pPr>
        <w:tabs>
          <w:tab w:val="left" w:pos="4670"/>
        </w:tabs>
        <w:spacing w:before="123"/>
        <w:ind w:left="1266"/>
        <w:rPr>
          <w:sz w:val="20"/>
        </w:rPr>
      </w:pPr>
      <w:r>
        <w:rPr>
          <w:i/>
          <w:sz w:val="20"/>
        </w:rPr>
        <w:t>Articles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Convention:</w:t>
      </w:r>
      <w:r>
        <w:rPr>
          <w:i/>
          <w:sz w:val="20"/>
        </w:rPr>
        <w:tab/>
      </w:r>
      <w:r>
        <w:rPr>
          <w:sz w:val="20"/>
        </w:rPr>
        <w:t>14,</w:t>
      </w:r>
      <w:r>
        <w:rPr>
          <w:spacing w:val="-1"/>
          <w:sz w:val="20"/>
        </w:rPr>
        <w:t xml:space="preserve"> </w:t>
      </w:r>
      <w:r>
        <w:rPr>
          <w:sz w:val="20"/>
        </w:rPr>
        <w:t>15 and</w:t>
      </w:r>
      <w:r>
        <w:rPr>
          <w:spacing w:val="-2"/>
          <w:sz w:val="20"/>
        </w:rPr>
        <w:t xml:space="preserve"> </w:t>
      </w:r>
      <w:r>
        <w:rPr>
          <w:sz w:val="20"/>
        </w:rPr>
        <w:t>16,</w:t>
      </w:r>
      <w:r>
        <w:rPr>
          <w:spacing w:val="-4"/>
          <w:sz w:val="20"/>
        </w:rPr>
        <w:t xml:space="preserve"> </w:t>
      </w:r>
      <w:r>
        <w:rPr>
          <w:sz w:val="20"/>
        </w:rPr>
        <w:t>read in conjunction with</w:t>
      </w:r>
      <w:r>
        <w:rPr>
          <w:spacing w:val="-1"/>
          <w:sz w:val="20"/>
        </w:rPr>
        <w:t xml:space="preserve"> </w:t>
      </w:r>
      <w:r>
        <w:rPr>
          <w:sz w:val="20"/>
        </w:rPr>
        <w:t>article</w:t>
      </w:r>
      <w:r>
        <w:rPr>
          <w:spacing w:val="-1"/>
          <w:sz w:val="20"/>
        </w:rPr>
        <w:t xml:space="preserve"> </w:t>
      </w:r>
      <w:r>
        <w:rPr>
          <w:sz w:val="20"/>
        </w:rPr>
        <w:t>4,</w:t>
      </w:r>
    </w:p>
    <w:p w14:paraId="7E6F842C" w14:textId="77777777" w:rsidR="00B423E6" w:rsidRDefault="00000000">
      <w:pPr>
        <w:pStyle w:val="BodyText"/>
        <w:spacing w:before="10"/>
        <w:ind w:left="4652" w:right="4071"/>
        <w:jc w:val="center"/>
      </w:pPr>
      <w:r>
        <w:t>and</w:t>
      </w:r>
      <w:r>
        <w:rPr>
          <w:spacing w:val="1"/>
        </w:rPr>
        <w:t xml:space="preserve"> </w:t>
      </w:r>
      <w:r>
        <w:t>17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25</w:t>
      </w:r>
    </w:p>
    <w:p w14:paraId="172E9AA7" w14:textId="77777777" w:rsidR="00B423E6" w:rsidRDefault="00000000">
      <w:pPr>
        <w:tabs>
          <w:tab w:val="left" w:pos="4670"/>
        </w:tabs>
        <w:spacing w:before="130"/>
        <w:ind w:left="1266"/>
        <w:rPr>
          <w:sz w:val="20"/>
        </w:rPr>
      </w:pPr>
      <w:r>
        <w:rPr>
          <w:i/>
          <w:sz w:val="20"/>
        </w:rPr>
        <w:t>Article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Optional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Protocol:</w:t>
      </w:r>
      <w:r>
        <w:rPr>
          <w:i/>
          <w:sz w:val="20"/>
        </w:rPr>
        <w:tab/>
      </w:r>
      <w:r>
        <w:rPr>
          <w:sz w:val="20"/>
        </w:rPr>
        <w:t>2 (e)</w:t>
      </w:r>
    </w:p>
    <w:p w14:paraId="71EFA626" w14:textId="77777777" w:rsidR="00B423E6" w:rsidRDefault="00B423E6">
      <w:pPr>
        <w:pStyle w:val="BodyText"/>
        <w:spacing w:before="9"/>
        <w:rPr>
          <w:sz w:val="21"/>
        </w:rPr>
      </w:pPr>
    </w:p>
    <w:p w14:paraId="11C5E376" w14:textId="77777777" w:rsidR="00B423E6" w:rsidRDefault="00000000">
      <w:pPr>
        <w:pStyle w:val="BodyText"/>
        <w:spacing w:before="1" w:line="249" w:lineRule="auto"/>
        <w:ind w:left="1266" w:right="1247"/>
        <w:jc w:val="both"/>
      </w:pPr>
      <w:r>
        <w:t xml:space="preserve">1.  </w:t>
      </w:r>
      <w:r>
        <w:rPr>
          <w:spacing w:val="1"/>
        </w:rPr>
        <w:t xml:space="preserve"> </w:t>
      </w:r>
      <w:r>
        <w:t>The author of the communication is S.M., a national of Denmark born in 1974. He</w:t>
      </w:r>
      <w:r>
        <w:rPr>
          <w:spacing w:val="1"/>
        </w:rPr>
        <w:t xml:space="preserve"> </w:t>
      </w:r>
      <w:r>
        <w:t>claims that the State party has violated his rights under articles 14, 15 and 16, read in</w:t>
      </w:r>
      <w:r>
        <w:rPr>
          <w:spacing w:val="1"/>
        </w:rPr>
        <w:t xml:space="preserve"> </w:t>
      </w:r>
      <w:r>
        <w:t xml:space="preserve">conjunction with article 4, and articles </w:t>
      </w:r>
      <w:proofErr w:type="gramStart"/>
      <w:r>
        <w:t>17 and 25,</w:t>
      </w:r>
      <w:proofErr w:type="gramEnd"/>
      <w:r>
        <w:t xml:space="preserve"> of the Convention. The Optional Protocol</w:t>
      </w:r>
      <w:r>
        <w:rPr>
          <w:spacing w:val="-47"/>
        </w:rPr>
        <w:t xml:space="preserve"> </w:t>
      </w:r>
      <w:r>
        <w:t>entered into force for the State party on 23 October 2014. The author is not represented by</w:t>
      </w:r>
      <w:r>
        <w:rPr>
          <w:spacing w:val="1"/>
        </w:rPr>
        <w:t xml:space="preserve"> </w:t>
      </w:r>
      <w:r>
        <w:t>counsel.</w:t>
      </w:r>
    </w:p>
    <w:p w14:paraId="6FB3EFD2" w14:textId="77777777" w:rsidR="00B423E6" w:rsidRDefault="00B423E6">
      <w:pPr>
        <w:pStyle w:val="BodyText"/>
      </w:pPr>
    </w:p>
    <w:p w14:paraId="65042FD7" w14:textId="77777777" w:rsidR="00B423E6" w:rsidRDefault="00B423E6">
      <w:pPr>
        <w:pStyle w:val="BodyText"/>
      </w:pPr>
    </w:p>
    <w:p w14:paraId="6CAC4250" w14:textId="77777777" w:rsidR="00B423E6" w:rsidRDefault="00B423E6">
      <w:pPr>
        <w:pStyle w:val="BodyText"/>
      </w:pPr>
    </w:p>
    <w:p w14:paraId="2778F6E4" w14:textId="77777777" w:rsidR="00B423E6" w:rsidRDefault="00000000">
      <w:pPr>
        <w:pStyle w:val="BodyText"/>
        <w:spacing w:before="4"/>
      </w:pPr>
      <w:r>
        <w:pict w14:anchorId="0654FFDD">
          <v:rect id="_x0000_s2058" style="position:absolute;margin-left:90.6pt;margin-top:13.7pt;width:73.8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14:paraId="66A45E2B" w14:textId="77777777" w:rsidR="00B423E6" w:rsidRDefault="00000000">
      <w:pPr>
        <w:spacing w:before="53" w:line="225" w:lineRule="exact"/>
        <w:ind w:left="1052"/>
        <w:rPr>
          <w:sz w:val="18"/>
        </w:rPr>
      </w:pPr>
      <w:r>
        <w:rPr>
          <w:sz w:val="20"/>
        </w:rPr>
        <w:t>*</w:t>
      </w:r>
      <w:r>
        <w:rPr>
          <w:spacing w:val="12"/>
          <w:sz w:val="20"/>
        </w:rPr>
        <w:t xml:space="preserve"> </w:t>
      </w:r>
      <w:r>
        <w:rPr>
          <w:sz w:val="18"/>
        </w:rPr>
        <w:t>Reissued for</w:t>
      </w:r>
      <w:r>
        <w:rPr>
          <w:spacing w:val="-1"/>
          <w:sz w:val="18"/>
        </w:rPr>
        <w:t xml:space="preserve"> </w:t>
      </w:r>
      <w:r>
        <w:rPr>
          <w:sz w:val="18"/>
        </w:rPr>
        <w:t>technical</w:t>
      </w:r>
      <w:r>
        <w:rPr>
          <w:spacing w:val="-1"/>
          <w:sz w:val="18"/>
        </w:rPr>
        <w:t xml:space="preserve"> </w:t>
      </w:r>
      <w:r>
        <w:rPr>
          <w:sz w:val="18"/>
        </w:rPr>
        <w:t>reasons</w:t>
      </w:r>
      <w:r>
        <w:rPr>
          <w:spacing w:val="-4"/>
          <w:sz w:val="18"/>
        </w:rPr>
        <w:t xml:space="preserve"> </w:t>
      </w:r>
      <w:r>
        <w:rPr>
          <w:sz w:val="18"/>
        </w:rPr>
        <w:t>on 13 October 2023.</w:t>
      </w:r>
    </w:p>
    <w:p w14:paraId="4ABD938D" w14:textId="77777777" w:rsidR="00B423E6" w:rsidRDefault="00000000">
      <w:pPr>
        <w:spacing w:line="221" w:lineRule="exact"/>
        <w:ind w:left="954"/>
        <w:rPr>
          <w:sz w:val="18"/>
        </w:rPr>
      </w:pPr>
      <w:r>
        <w:rPr>
          <w:sz w:val="20"/>
        </w:rPr>
        <w:t>**</w:t>
      </w:r>
      <w:r>
        <w:rPr>
          <w:spacing w:val="11"/>
          <w:sz w:val="20"/>
        </w:rPr>
        <w:t xml:space="preserve"> </w:t>
      </w:r>
      <w:r>
        <w:rPr>
          <w:sz w:val="18"/>
        </w:rPr>
        <w:t>Adopted</w:t>
      </w:r>
      <w:r>
        <w:rPr>
          <w:spacing w:val="-1"/>
          <w:sz w:val="18"/>
        </w:rPr>
        <w:t xml:space="preserve"> </w:t>
      </w:r>
      <w:r>
        <w:rPr>
          <w:sz w:val="18"/>
        </w:rPr>
        <w:t>by the</w:t>
      </w:r>
      <w:r>
        <w:rPr>
          <w:spacing w:val="-2"/>
          <w:sz w:val="18"/>
        </w:rPr>
        <w:t xml:space="preserve"> </w:t>
      </w:r>
      <w:r>
        <w:rPr>
          <w:sz w:val="18"/>
        </w:rPr>
        <w:t>Committee</w:t>
      </w:r>
      <w:r>
        <w:rPr>
          <w:spacing w:val="-3"/>
          <w:sz w:val="18"/>
        </w:rPr>
        <w:t xml:space="preserve"> </w:t>
      </w:r>
      <w:r>
        <w:rPr>
          <w:sz w:val="18"/>
        </w:rPr>
        <w:t>at</w:t>
      </w:r>
      <w:r>
        <w:rPr>
          <w:spacing w:val="-1"/>
          <w:sz w:val="18"/>
        </w:rPr>
        <w:t xml:space="preserve"> </w:t>
      </w:r>
      <w:r>
        <w:rPr>
          <w:sz w:val="18"/>
        </w:rPr>
        <w:t>its</w:t>
      </w:r>
      <w:r>
        <w:rPr>
          <w:spacing w:val="-1"/>
          <w:sz w:val="18"/>
        </w:rPr>
        <w:t xml:space="preserve"> </w:t>
      </w:r>
      <w:r>
        <w:rPr>
          <w:sz w:val="18"/>
        </w:rPr>
        <w:t>twenty-ninth session</w:t>
      </w:r>
      <w:r>
        <w:rPr>
          <w:spacing w:val="-1"/>
          <w:sz w:val="18"/>
        </w:rPr>
        <w:t xml:space="preserve"> </w:t>
      </w:r>
      <w:r>
        <w:rPr>
          <w:sz w:val="18"/>
        </w:rPr>
        <w:t>(14</w:t>
      </w:r>
      <w:r>
        <w:rPr>
          <w:spacing w:val="-2"/>
          <w:sz w:val="18"/>
        </w:rPr>
        <w:t xml:space="preserve"> </w:t>
      </w:r>
      <w:r>
        <w:rPr>
          <w:sz w:val="18"/>
        </w:rPr>
        <w:t>August–8 September</w:t>
      </w:r>
      <w:r>
        <w:rPr>
          <w:spacing w:val="-2"/>
          <w:sz w:val="18"/>
        </w:rPr>
        <w:t xml:space="preserve"> </w:t>
      </w:r>
      <w:r>
        <w:rPr>
          <w:sz w:val="18"/>
        </w:rPr>
        <w:t>2023).</w:t>
      </w:r>
    </w:p>
    <w:p w14:paraId="65D272B2" w14:textId="77777777" w:rsidR="00B423E6" w:rsidRDefault="00000000">
      <w:pPr>
        <w:spacing w:line="254" w:lineRule="auto"/>
        <w:ind w:left="1266" w:right="1340" w:hanging="413"/>
        <w:rPr>
          <w:sz w:val="18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05E87AFC" wp14:editId="42C2C3C7">
            <wp:simplePos x="0" y="0"/>
            <wp:positionH relativeFrom="page">
              <wp:posOffset>5040629</wp:posOffset>
            </wp:positionH>
            <wp:positionV relativeFrom="paragraph">
              <wp:posOffset>774521</wp:posOffset>
            </wp:positionV>
            <wp:extent cx="930249" cy="22987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249" cy="229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***</w:t>
      </w:r>
      <w:r>
        <w:rPr>
          <w:spacing w:val="1"/>
          <w:sz w:val="20"/>
        </w:rPr>
        <w:t xml:space="preserve"> </w:t>
      </w:r>
      <w:r>
        <w:rPr>
          <w:sz w:val="18"/>
        </w:rPr>
        <w:t>The following members of the Committee participated in the consideration of the communication:</w:t>
      </w:r>
      <w:r>
        <w:rPr>
          <w:spacing w:val="1"/>
          <w:sz w:val="18"/>
        </w:rPr>
        <w:t xml:space="preserve"> </w:t>
      </w:r>
      <w:r>
        <w:rPr>
          <w:sz w:val="18"/>
        </w:rPr>
        <w:t>Muhannad Salah Al-</w:t>
      </w:r>
      <w:proofErr w:type="spellStart"/>
      <w:r>
        <w:rPr>
          <w:sz w:val="18"/>
        </w:rPr>
        <w:t>Azzeh</w:t>
      </w:r>
      <w:proofErr w:type="spellEnd"/>
      <w:r>
        <w:rPr>
          <w:sz w:val="18"/>
        </w:rPr>
        <w:t xml:space="preserve">, Rosa Idalia Aldana Salguero, Rehab Mohammed </w:t>
      </w:r>
      <w:proofErr w:type="spellStart"/>
      <w:r>
        <w:rPr>
          <w:sz w:val="18"/>
        </w:rPr>
        <w:t>Boresli</w:t>
      </w:r>
      <w:proofErr w:type="spellEnd"/>
      <w:r>
        <w:rPr>
          <w:sz w:val="18"/>
        </w:rPr>
        <w:t>, Gerel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Dondovdorj</w:t>
      </w:r>
      <w:proofErr w:type="spellEnd"/>
      <w:r>
        <w:rPr>
          <w:sz w:val="18"/>
        </w:rPr>
        <w:t xml:space="preserve">, Gertrude </w:t>
      </w:r>
      <w:proofErr w:type="spellStart"/>
      <w:r>
        <w:rPr>
          <w:sz w:val="18"/>
        </w:rPr>
        <w:t>Oforiwa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Fefoame</w:t>
      </w:r>
      <w:proofErr w:type="spellEnd"/>
      <w:r>
        <w:rPr>
          <w:sz w:val="18"/>
        </w:rPr>
        <w:t>, Vivian Fernández de Torrijos, Odelia Fitoussi, Amalia Eva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Gamio Ríos, Laverne Jacobs, Samuel Njuguna Kabue, Rosemary </w:t>
      </w:r>
      <w:proofErr w:type="spellStart"/>
      <w:r>
        <w:rPr>
          <w:sz w:val="18"/>
        </w:rPr>
        <w:t>Kayess</w:t>
      </w:r>
      <w:proofErr w:type="spellEnd"/>
      <w:r>
        <w:rPr>
          <w:sz w:val="18"/>
        </w:rPr>
        <w:t>, Alfred Kouadio Kouassi,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Abdelmajid </w:t>
      </w:r>
      <w:proofErr w:type="spellStart"/>
      <w:r>
        <w:rPr>
          <w:sz w:val="18"/>
        </w:rPr>
        <w:t>Makni</w:t>
      </w:r>
      <w:proofErr w:type="spellEnd"/>
      <w:r>
        <w:rPr>
          <w:sz w:val="18"/>
        </w:rPr>
        <w:t>, Sir</w:t>
      </w:r>
      <w:r>
        <w:rPr>
          <w:spacing w:val="-3"/>
          <w:sz w:val="18"/>
        </w:rPr>
        <w:t xml:space="preserve"> </w:t>
      </w:r>
      <w:r>
        <w:rPr>
          <w:sz w:val="18"/>
        </w:rPr>
        <w:t>Robert</w:t>
      </w:r>
      <w:r>
        <w:rPr>
          <w:spacing w:val="-2"/>
          <w:sz w:val="18"/>
        </w:rPr>
        <w:t xml:space="preserve"> </w:t>
      </w:r>
      <w:r>
        <w:rPr>
          <w:sz w:val="18"/>
        </w:rPr>
        <w:t>Martin,</w:t>
      </w:r>
      <w:r>
        <w:rPr>
          <w:spacing w:val="-1"/>
          <w:sz w:val="18"/>
        </w:rPr>
        <w:t xml:space="preserve"> </w:t>
      </w:r>
      <w:r>
        <w:rPr>
          <w:sz w:val="18"/>
        </w:rPr>
        <w:t>Markus Schefer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proofErr w:type="spellStart"/>
      <w:r>
        <w:rPr>
          <w:sz w:val="18"/>
        </w:rPr>
        <w:t>Saowalak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Thongkuay</w:t>
      </w:r>
      <w:proofErr w:type="spellEnd"/>
      <w:r>
        <w:rPr>
          <w:sz w:val="18"/>
        </w:rPr>
        <w:t>.</w:t>
      </w:r>
    </w:p>
    <w:p w14:paraId="5586F4C6" w14:textId="77777777" w:rsidR="00B423E6" w:rsidRDefault="00B423E6">
      <w:pPr>
        <w:spacing w:line="254" w:lineRule="auto"/>
        <w:rPr>
          <w:sz w:val="18"/>
        </w:rPr>
        <w:sectPr w:rsidR="00B423E6" w:rsidSect="00000E6A">
          <w:footerReference w:type="default" r:id="rId10"/>
          <w:type w:val="continuous"/>
          <w:pgSz w:w="11910" w:h="16850"/>
          <w:pgMar w:top="680" w:right="1020" w:bottom="780" w:left="1000" w:header="720" w:footer="587" w:gutter="0"/>
          <w:pgNumType w:start="1"/>
          <w:cols w:space="720"/>
        </w:sectPr>
      </w:pPr>
    </w:p>
    <w:p w14:paraId="35692F2A" w14:textId="77777777" w:rsidR="00B423E6" w:rsidRDefault="00B423E6">
      <w:pPr>
        <w:pStyle w:val="BodyText"/>
        <w:spacing w:before="3"/>
        <w:rPr>
          <w:sz w:val="15"/>
        </w:rPr>
      </w:pPr>
    </w:p>
    <w:p w14:paraId="1F4332EE" w14:textId="77777777" w:rsidR="00B423E6" w:rsidRDefault="00000000">
      <w:pPr>
        <w:pStyle w:val="Heading1"/>
        <w:numPr>
          <w:ilvl w:val="0"/>
          <w:numId w:val="11"/>
        </w:numPr>
        <w:tabs>
          <w:tab w:val="left" w:pos="1265"/>
          <w:tab w:val="left" w:pos="1266"/>
        </w:tabs>
      </w:pPr>
      <w:bookmarkStart w:id="0" w:name="A._Summary_of_the_information_and_argume"/>
      <w:bookmarkEnd w:id="0"/>
      <w:r>
        <w:t>Summary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arguments</w:t>
      </w:r>
      <w:r>
        <w:rPr>
          <w:spacing w:val="-2"/>
        </w:rPr>
        <w:t xml:space="preserve"> </w:t>
      </w:r>
      <w:r>
        <w:t>submitted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gramStart"/>
      <w:r>
        <w:t>parties</w:t>
      </w:r>
      <w:proofErr w:type="gramEnd"/>
    </w:p>
    <w:p w14:paraId="700591AD" w14:textId="77777777" w:rsidR="00B423E6" w:rsidRDefault="00B423E6">
      <w:pPr>
        <w:pStyle w:val="BodyText"/>
        <w:spacing w:before="5"/>
        <w:rPr>
          <w:b/>
          <w:sz w:val="21"/>
        </w:rPr>
      </w:pPr>
    </w:p>
    <w:p w14:paraId="20B2830D" w14:textId="77777777" w:rsidR="00B423E6" w:rsidRDefault="00000000">
      <w:pPr>
        <w:pStyle w:val="Heading2"/>
        <w:jc w:val="left"/>
      </w:pPr>
      <w:bookmarkStart w:id="1" w:name="Facts_as_submitted_by_the_author"/>
      <w:bookmarkEnd w:id="1"/>
      <w:r>
        <w:t>Facts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submitted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gramStart"/>
      <w:r>
        <w:t>author</w:t>
      </w:r>
      <w:proofErr w:type="gramEnd"/>
    </w:p>
    <w:p w14:paraId="7B5A3E18" w14:textId="77777777" w:rsidR="00B423E6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sz w:val="20"/>
        </w:rPr>
        <w:t>The author describes himself as a human rights activist who has been subjected to</w:t>
      </w:r>
      <w:r>
        <w:rPr>
          <w:spacing w:val="1"/>
          <w:sz w:val="20"/>
        </w:rPr>
        <w:t xml:space="preserve"> </w:t>
      </w:r>
      <w:r>
        <w:rPr>
          <w:sz w:val="20"/>
        </w:rPr>
        <w:t>forced</w:t>
      </w:r>
      <w:r>
        <w:rPr>
          <w:spacing w:val="-7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7"/>
          <w:sz w:val="20"/>
        </w:rPr>
        <w:t xml:space="preserve"> </w:t>
      </w:r>
      <w:r>
        <w:rPr>
          <w:sz w:val="20"/>
        </w:rPr>
        <w:t>interventions</w:t>
      </w:r>
      <w:r>
        <w:rPr>
          <w:spacing w:val="-7"/>
          <w:sz w:val="20"/>
        </w:rPr>
        <w:t xml:space="preserve"> </w:t>
      </w:r>
      <w:r>
        <w:rPr>
          <w:sz w:val="20"/>
        </w:rPr>
        <w:t>since</w:t>
      </w:r>
      <w:r>
        <w:rPr>
          <w:spacing w:val="-6"/>
          <w:sz w:val="20"/>
        </w:rPr>
        <w:t xml:space="preserve"> </w:t>
      </w:r>
      <w:r>
        <w:rPr>
          <w:sz w:val="20"/>
        </w:rPr>
        <w:t>2011,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as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result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proofErr w:type="gramEnd"/>
      <w:r>
        <w:rPr>
          <w:spacing w:val="-5"/>
          <w:sz w:val="20"/>
        </w:rPr>
        <w:t xml:space="preserve"> </w:t>
      </w:r>
      <w:r>
        <w:rPr>
          <w:sz w:val="20"/>
        </w:rPr>
        <w:t>which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</w:t>
      </w:r>
      <w:r>
        <w:rPr>
          <w:spacing w:val="-6"/>
          <w:sz w:val="20"/>
        </w:rPr>
        <w:t xml:space="preserve"> </w:t>
      </w:r>
      <w:r>
        <w:rPr>
          <w:sz w:val="20"/>
        </w:rPr>
        <w:t>took</w:t>
      </w:r>
      <w:r>
        <w:rPr>
          <w:spacing w:val="-6"/>
          <w:sz w:val="20"/>
        </w:rPr>
        <w:t xml:space="preserve"> </w:t>
      </w:r>
      <w:r>
        <w:rPr>
          <w:sz w:val="20"/>
        </w:rPr>
        <w:t>an</w:t>
      </w:r>
      <w:r>
        <w:rPr>
          <w:spacing w:val="-7"/>
          <w:sz w:val="20"/>
        </w:rPr>
        <w:t xml:space="preserve"> </w:t>
      </w:r>
      <w:r>
        <w:rPr>
          <w:sz w:val="20"/>
        </w:rPr>
        <w:t>interest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48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treatment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psychiatric</w:t>
      </w:r>
      <w:r>
        <w:rPr>
          <w:spacing w:val="1"/>
          <w:sz w:val="20"/>
        </w:rPr>
        <w:t xml:space="preserve"> </w:t>
      </w:r>
      <w:r>
        <w:rPr>
          <w:sz w:val="20"/>
        </w:rPr>
        <w:t>patients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Denmark.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2012,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</w:t>
      </w:r>
      <w:r>
        <w:rPr>
          <w:spacing w:val="1"/>
          <w:sz w:val="20"/>
        </w:rPr>
        <w:t xml:space="preserve"> </w:t>
      </w:r>
      <w:r>
        <w:rPr>
          <w:sz w:val="20"/>
        </w:rPr>
        <w:t>began</w:t>
      </w:r>
      <w:r>
        <w:rPr>
          <w:spacing w:val="1"/>
          <w:sz w:val="20"/>
        </w:rPr>
        <w:t xml:space="preserve"> </w:t>
      </w:r>
      <w:r>
        <w:rPr>
          <w:sz w:val="20"/>
        </w:rPr>
        <w:t>sending</w:t>
      </w:r>
      <w:r>
        <w:rPr>
          <w:spacing w:val="1"/>
          <w:sz w:val="20"/>
        </w:rPr>
        <w:t xml:space="preserve"> </w:t>
      </w:r>
      <w:r>
        <w:rPr>
          <w:sz w:val="20"/>
        </w:rPr>
        <w:t>threatening</w:t>
      </w:r>
      <w:r>
        <w:rPr>
          <w:spacing w:val="1"/>
          <w:sz w:val="20"/>
        </w:rPr>
        <w:t xml:space="preserve"> </w:t>
      </w:r>
      <w:r>
        <w:rPr>
          <w:sz w:val="20"/>
        </w:rPr>
        <w:t>emails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various</w:t>
      </w:r>
      <w:r>
        <w:rPr>
          <w:spacing w:val="1"/>
          <w:sz w:val="20"/>
        </w:rPr>
        <w:t xml:space="preserve"> </w:t>
      </w:r>
      <w:r>
        <w:rPr>
          <w:sz w:val="20"/>
        </w:rPr>
        <w:t>doctors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public</w:t>
      </w:r>
      <w:r>
        <w:rPr>
          <w:spacing w:val="1"/>
          <w:sz w:val="20"/>
        </w:rPr>
        <w:t xml:space="preserve"> </w:t>
      </w:r>
      <w:r>
        <w:rPr>
          <w:sz w:val="20"/>
        </w:rPr>
        <w:t>officials</w:t>
      </w:r>
      <w:r>
        <w:rPr>
          <w:spacing w:val="1"/>
          <w:sz w:val="20"/>
        </w:rPr>
        <w:t xml:space="preserve"> </w:t>
      </w:r>
      <w:r>
        <w:rPr>
          <w:sz w:val="20"/>
        </w:rPr>
        <w:t>responsible</w:t>
      </w:r>
      <w:r>
        <w:rPr>
          <w:spacing w:val="1"/>
          <w:sz w:val="20"/>
        </w:rPr>
        <w:t xml:space="preserve"> </w:t>
      </w:r>
      <w:r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sz w:val="20"/>
        </w:rPr>
        <w:t>psychiatric</w:t>
      </w:r>
      <w:r>
        <w:rPr>
          <w:spacing w:val="1"/>
          <w:sz w:val="20"/>
        </w:rPr>
        <w:t xml:space="preserve"> </w:t>
      </w:r>
      <w:r>
        <w:rPr>
          <w:sz w:val="20"/>
        </w:rPr>
        <w:t>treatment. As a result, the author was charged for making multiple threats, and he was</w:t>
      </w:r>
      <w:r>
        <w:rPr>
          <w:spacing w:val="1"/>
          <w:sz w:val="20"/>
        </w:rPr>
        <w:t xml:space="preserve"> </w:t>
      </w:r>
      <w:r>
        <w:rPr>
          <w:sz w:val="20"/>
        </w:rPr>
        <w:t>forcibly</w:t>
      </w:r>
      <w:r>
        <w:rPr>
          <w:spacing w:val="-3"/>
          <w:sz w:val="20"/>
        </w:rPr>
        <w:t xml:space="preserve"> </w:t>
      </w:r>
      <w:r>
        <w:rPr>
          <w:sz w:val="20"/>
        </w:rPr>
        <w:t>hospitalized. The</w:t>
      </w:r>
      <w:r>
        <w:rPr>
          <w:spacing w:val="-3"/>
          <w:sz w:val="20"/>
        </w:rPr>
        <w:t xml:space="preserve"> </w:t>
      </w:r>
      <w:r>
        <w:rPr>
          <w:sz w:val="20"/>
        </w:rPr>
        <w:t>author continued sending</w:t>
      </w:r>
      <w:r>
        <w:rPr>
          <w:spacing w:val="1"/>
          <w:sz w:val="20"/>
        </w:rPr>
        <w:t xml:space="preserve"> </w:t>
      </w:r>
      <w:r>
        <w:rPr>
          <w:sz w:val="20"/>
        </w:rPr>
        <w:t>such</w:t>
      </w:r>
      <w:r>
        <w:rPr>
          <w:spacing w:val="-2"/>
          <w:sz w:val="20"/>
        </w:rPr>
        <w:t xml:space="preserve"> </w:t>
      </w:r>
      <w:r>
        <w:rPr>
          <w:sz w:val="20"/>
        </w:rPr>
        <w:t>emails</w:t>
      </w:r>
      <w:r>
        <w:rPr>
          <w:spacing w:val="-1"/>
          <w:sz w:val="20"/>
        </w:rPr>
        <w:t xml:space="preserve"> </w:t>
      </w:r>
      <w:r>
        <w:rPr>
          <w:sz w:val="20"/>
        </w:rPr>
        <w:t>thereafter.</w:t>
      </w:r>
    </w:p>
    <w:p w14:paraId="500D1DA6" w14:textId="77777777" w:rsidR="00B423E6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25" w:line="249" w:lineRule="auto"/>
        <w:ind w:right="1243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11</w:t>
      </w:r>
      <w:r>
        <w:rPr>
          <w:spacing w:val="1"/>
          <w:sz w:val="20"/>
        </w:rPr>
        <w:t xml:space="preserve"> </w:t>
      </w:r>
      <w:r>
        <w:rPr>
          <w:sz w:val="20"/>
        </w:rPr>
        <w:t>March</w:t>
      </w:r>
      <w:r>
        <w:rPr>
          <w:spacing w:val="1"/>
          <w:sz w:val="20"/>
        </w:rPr>
        <w:t xml:space="preserve"> </w:t>
      </w:r>
      <w:r>
        <w:rPr>
          <w:sz w:val="20"/>
        </w:rPr>
        <w:t>2015,</w:t>
      </w:r>
      <w:r>
        <w:rPr>
          <w:spacing w:val="1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order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District</w:t>
      </w:r>
      <w:r>
        <w:rPr>
          <w:spacing w:val="1"/>
          <w:sz w:val="20"/>
        </w:rPr>
        <w:t xml:space="preserve"> </w:t>
      </w:r>
      <w:r>
        <w:rPr>
          <w:sz w:val="20"/>
        </w:rPr>
        <w:t>Court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Hillerød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psychiatric</w:t>
      </w:r>
      <w:r>
        <w:rPr>
          <w:spacing w:val="1"/>
          <w:sz w:val="20"/>
        </w:rPr>
        <w:t xml:space="preserve"> </w:t>
      </w:r>
      <w:r>
        <w:rPr>
          <w:sz w:val="20"/>
        </w:rPr>
        <w:t>examination of the author was carried out. The conclusions of the examination were that he</w:t>
      </w:r>
      <w:r>
        <w:rPr>
          <w:spacing w:val="1"/>
          <w:sz w:val="20"/>
        </w:rPr>
        <w:t xml:space="preserve"> </w:t>
      </w:r>
      <w:r>
        <w:rPr>
          <w:sz w:val="20"/>
        </w:rPr>
        <w:t>had been “of unsound mind” when he committed the alleged violations. On 23 June 2016, a</w:t>
      </w:r>
      <w:r>
        <w:rPr>
          <w:spacing w:val="-47"/>
          <w:sz w:val="20"/>
        </w:rPr>
        <w:t xml:space="preserve"> </w:t>
      </w:r>
      <w:r>
        <w:rPr>
          <w:sz w:val="20"/>
        </w:rPr>
        <w:t>supplementary examination was conducted, and the conclusions were that the author’s</w:t>
      </w:r>
      <w:r>
        <w:rPr>
          <w:spacing w:val="1"/>
          <w:sz w:val="20"/>
        </w:rPr>
        <w:t xml:space="preserve"> </w:t>
      </w:r>
      <w:r>
        <w:rPr>
          <w:sz w:val="20"/>
        </w:rPr>
        <w:t>condition had not changed conclusively and that he exhibited clear symptoms of chronic</w:t>
      </w:r>
      <w:r>
        <w:rPr>
          <w:spacing w:val="1"/>
          <w:sz w:val="20"/>
        </w:rPr>
        <w:t xml:space="preserve"> </w:t>
      </w:r>
      <w:r>
        <w:rPr>
          <w:sz w:val="20"/>
        </w:rPr>
        <w:t>paranoid psychosis. On 30 June 2016, the District Court found the author guilty in relation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31</w:t>
      </w:r>
      <w:r>
        <w:rPr>
          <w:spacing w:val="-2"/>
          <w:sz w:val="20"/>
        </w:rPr>
        <w:t xml:space="preserve"> </w:t>
      </w:r>
      <w:r>
        <w:rPr>
          <w:sz w:val="20"/>
        </w:rPr>
        <w:t>counts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violations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sections</w:t>
      </w:r>
      <w:r>
        <w:rPr>
          <w:spacing w:val="-2"/>
          <w:sz w:val="20"/>
        </w:rPr>
        <w:t xml:space="preserve"> </w:t>
      </w:r>
      <w:r>
        <w:rPr>
          <w:sz w:val="20"/>
        </w:rPr>
        <w:t>119</w:t>
      </w:r>
      <w:r>
        <w:rPr>
          <w:spacing w:val="-3"/>
          <w:sz w:val="20"/>
        </w:rPr>
        <w:t xml:space="preserve"> </w:t>
      </w:r>
      <w:r>
        <w:rPr>
          <w:sz w:val="20"/>
        </w:rPr>
        <w:t>(1)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121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Penal</w:t>
      </w:r>
      <w:r>
        <w:rPr>
          <w:spacing w:val="-1"/>
          <w:sz w:val="20"/>
        </w:rPr>
        <w:t xml:space="preserve"> </w:t>
      </w:r>
      <w:r>
        <w:rPr>
          <w:sz w:val="20"/>
        </w:rPr>
        <w:t>Code,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offences</w:t>
      </w:r>
      <w:r>
        <w:rPr>
          <w:spacing w:val="-2"/>
          <w:sz w:val="20"/>
        </w:rPr>
        <w:t xml:space="preserve"> </w:t>
      </w:r>
      <w:r>
        <w:rPr>
          <w:sz w:val="20"/>
        </w:rPr>
        <w:t>against</w:t>
      </w:r>
      <w:r>
        <w:rPr>
          <w:spacing w:val="-48"/>
          <w:sz w:val="20"/>
        </w:rPr>
        <w:t xml:space="preserve"> </w:t>
      </w:r>
      <w:r>
        <w:rPr>
          <w:sz w:val="20"/>
        </w:rPr>
        <w:t>public authority, section 266 of the Penal Code, on threats to commit a punishable act likely</w:t>
      </w:r>
      <w:r>
        <w:rPr>
          <w:spacing w:val="-47"/>
          <w:sz w:val="20"/>
        </w:rPr>
        <w:t xml:space="preserve"> </w:t>
      </w:r>
      <w:r>
        <w:rPr>
          <w:sz w:val="20"/>
        </w:rPr>
        <w:t>to induce serious fear concerning life, health or welfare, and section 21 (1) of the Act on</w:t>
      </w:r>
      <w:r>
        <w:rPr>
          <w:spacing w:val="1"/>
          <w:sz w:val="20"/>
        </w:rPr>
        <w:t xml:space="preserve"> </w:t>
      </w:r>
      <w:r>
        <w:rPr>
          <w:sz w:val="20"/>
        </w:rPr>
        <w:t>Restraining</w:t>
      </w:r>
      <w:r>
        <w:rPr>
          <w:spacing w:val="1"/>
          <w:sz w:val="20"/>
        </w:rPr>
        <w:t xml:space="preserve"> </w:t>
      </w:r>
      <w:r>
        <w:rPr>
          <w:sz w:val="20"/>
        </w:rPr>
        <w:t>Orders,</w:t>
      </w:r>
      <w:r>
        <w:rPr>
          <w:spacing w:val="1"/>
          <w:sz w:val="20"/>
        </w:rPr>
        <w:t xml:space="preserve"> </w:t>
      </w:r>
      <w:r>
        <w:rPr>
          <w:sz w:val="20"/>
        </w:rPr>
        <w:t>Exclusion</w:t>
      </w:r>
      <w:r>
        <w:rPr>
          <w:spacing w:val="1"/>
          <w:sz w:val="20"/>
        </w:rPr>
        <w:t xml:space="preserve"> </w:t>
      </w:r>
      <w:r>
        <w:rPr>
          <w:sz w:val="20"/>
        </w:rPr>
        <w:t>Orders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Expulsions.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District</w:t>
      </w:r>
      <w:r>
        <w:rPr>
          <w:spacing w:val="1"/>
          <w:sz w:val="20"/>
        </w:rPr>
        <w:t xml:space="preserve"> </w:t>
      </w:r>
      <w:r>
        <w:rPr>
          <w:sz w:val="20"/>
        </w:rPr>
        <w:t>Court</w:t>
      </w:r>
      <w:r>
        <w:rPr>
          <w:spacing w:val="1"/>
          <w:sz w:val="20"/>
        </w:rPr>
        <w:t xml:space="preserve"> </w:t>
      </w:r>
      <w:r>
        <w:rPr>
          <w:sz w:val="20"/>
        </w:rPr>
        <w:t>ordered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9"/>
          <w:sz w:val="20"/>
        </w:rPr>
        <w:t xml:space="preserve"> </w:t>
      </w:r>
      <w:r>
        <w:rPr>
          <w:sz w:val="20"/>
        </w:rPr>
        <w:t>treatment</w:t>
      </w:r>
      <w:r>
        <w:rPr>
          <w:spacing w:val="-12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author,</w:t>
      </w:r>
      <w:r>
        <w:rPr>
          <w:spacing w:val="-8"/>
          <w:sz w:val="20"/>
        </w:rPr>
        <w:t xml:space="preserve"> </w:t>
      </w:r>
      <w:r>
        <w:rPr>
          <w:sz w:val="20"/>
        </w:rPr>
        <w:t>without</w:t>
      </w:r>
      <w:r>
        <w:rPr>
          <w:spacing w:val="-9"/>
          <w:sz w:val="20"/>
        </w:rPr>
        <w:t xml:space="preserve"> </w:t>
      </w:r>
      <w:r>
        <w:rPr>
          <w:sz w:val="20"/>
        </w:rPr>
        <w:t>indicating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11"/>
          <w:sz w:val="20"/>
        </w:rPr>
        <w:t xml:space="preserve"> </w:t>
      </w:r>
      <w:r>
        <w:rPr>
          <w:sz w:val="20"/>
        </w:rPr>
        <w:t>time</w:t>
      </w:r>
      <w:r>
        <w:rPr>
          <w:spacing w:val="-10"/>
          <w:sz w:val="20"/>
        </w:rPr>
        <w:t xml:space="preserve"> </w:t>
      </w:r>
      <w:r>
        <w:rPr>
          <w:sz w:val="20"/>
        </w:rPr>
        <w:t>limit.</w:t>
      </w:r>
      <w:r>
        <w:rPr>
          <w:spacing w:val="-9"/>
          <w:sz w:val="20"/>
        </w:rPr>
        <w:t xml:space="preserve"> </w:t>
      </w:r>
      <w:r>
        <w:rPr>
          <w:sz w:val="20"/>
        </w:rPr>
        <w:t>As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12</w:t>
      </w:r>
      <w:r>
        <w:rPr>
          <w:spacing w:val="-8"/>
          <w:sz w:val="20"/>
        </w:rPr>
        <w:t xml:space="preserve"> </w:t>
      </w:r>
      <w:r>
        <w:rPr>
          <w:sz w:val="20"/>
        </w:rPr>
        <w:t>September</w:t>
      </w:r>
      <w:r>
        <w:rPr>
          <w:spacing w:val="-10"/>
          <w:sz w:val="20"/>
        </w:rPr>
        <w:t xml:space="preserve"> </w:t>
      </w:r>
      <w:r>
        <w:rPr>
          <w:sz w:val="20"/>
        </w:rPr>
        <w:t>2017,</w:t>
      </w:r>
      <w:r>
        <w:rPr>
          <w:spacing w:val="-48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</w:t>
      </w:r>
      <w:r>
        <w:rPr>
          <w:spacing w:val="-4"/>
          <w:sz w:val="20"/>
        </w:rPr>
        <w:t xml:space="preserve"> </w:t>
      </w:r>
      <w:r>
        <w:rPr>
          <w:sz w:val="20"/>
        </w:rPr>
        <w:t>had</w:t>
      </w:r>
      <w:r>
        <w:rPr>
          <w:spacing w:val="-5"/>
          <w:sz w:val="20"/>
        </w:rPr>
        <w:t xml:space="preserve"> </w:t>
      </w:r>
      <w:r>
        <w:rPr>
          <w:sz w:val="20"/>
        </w:rPr>
        <w:t>been</w:t>
      </w:r>
      <w:r>
        <w:rPr>
          <w:spacing w:val="-6"/>
          <w:sz w:val="20"/>
        </w:rPr>
        <w:t xml:space="preserve"> </w:t>
      </w:r>
      <w:r>
        <w:rPr>
          <w:sz w:val="20"/>
        </w:rPr>
        <w:t>subjected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three</w:t>
      </w:r>
      <w:r>
        <w:rPr>
          <w:spacing w:val="-4"/>
          <w:sz w:val="20"/>
        </w:rPr>
        <w:t xml:space="preserve"> </w:t>
      </w:r>
      <w:r>
        <w:rPr>
          <w:sz w:val="20"/>
        </w:rPr>
        <w:t>years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forced</w:t>
      </w:r>
      <w:r>
        <w:rPr>
          <w:spacing w:val="-3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4"/>
          <w:sz w:val="20"/>
        </w:rPr>
        <w:t xml:space="preserve"> </w:t>
      </w:r>
      <w:r>
        <w:rPr>
          <w:sz w:val="20"/>
        </w:rPr>
        <w:t>interventions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had</w:t>
      </w:r>
      <w:r>
        <w:rPr>
          <w:spacing w:val="-5"/>
          <w:sz w:val="20"/>
        </w:rPr>
        <w:t xml:space="preserve"> </w:t>
      </w:r>
      <w:r>
        <w:rPr>
          <w:sz w:val="20"/>
        </w:rPr>
        <w:t>been</w:t>
      </w:r>
      <w:r>
        <w:rPr>
          <w:spacing w:val="-48"/>
          <w:sz w:val="20"/>
        </w:rPr>
        <w:t xml:space="preserve"> </w:t>
      </w:r>
      <w:r>
        <w:rPr>
          <w:sz w:val="20"/>
        </w:rPr>
        <w:t>in pretrial detention</w:t>
      </w:r>
      <w:r>
        <w:rPr>
          <w:spacing w:val="1"/>
          <w:sz w:val="20"/>
        </w:rPr>
        <w:t xml:space="preserve"> </w:t>
      </w:r>
      <w:r>
        <w:rPr>
          <w:sz w:val="20"/>
        </w:rPr>
        <w:t>for six</w:t>
      </w:r>
      <w:r>
        <w:rPr>
          <w:spacing w:val="1"/>
          <w:sz w:val="20"/>
        </w:rPr>
        <w:t xml:space="preserve"> </w:t>
      </w:r>
      <w:r>
        <w:rPr>
          <w:sz w:val="20"/>
        </w:rPr>
        <w:t>months.</w:t>
      </w:r>
    </w:p>
    <w:p w14:paraId="223737C2" w14:textId="77777777" w:rsidR="00B423E6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31" w:line="249" w:lineRule="auto"/>
        <w:ind w:firstLine="0"/>
        <w:jc w:val="both"/>
        <w:rPr>
          <w:sz w:val="20"/>
        </w:rPr>
      </w:pPr>
      <w:r>
        <w:rPr>
          <w:sz w:val="20"/>
        </w:rPr>
        <w:t>The author argues that, pursuant to the State party’s legislation, persons considered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“unfit to stand trial” on account of their impairment are not </w:t>
      </w:r>
      <w:proofErr w:type="gramStart"/>
      <w:r>
        <w:rPr>
          <w:sz w:val="20"/>
        </w:rPr>
        <w:t>punished, but</w:t>
      </w:r>
      <w:proofErr w:type="gramEnd"/>
      <w:r>
        <w:rPr>
          <w:sz w:val="20"/>
        </w:rPr>
        <w:t xml:space="preserve"> are instead</w:t>
      </w:r>
      <w:r>
        <w:rPr>
          <w:spacing w:val="1"/>
          <w:sz w:val="20"/>
        </w:rPr>
        <w:t xml:space="preserve"> </w:t>
      </w:r>
      <w:r>
        <w:rPr>
          <w:sz w:val="20"/>
        </w:rPr>
        <w:t>sentenced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treatment.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author</w:t>
      </w:r>
      <w:r>
        <w:rPr>
          <w:spacing w:val="-6"/>
          <w:sz w:val="20"/>
        </w:rPr>
        <w:t xml:space="preserve"> </w:t>
      </w:r>
      <w:r>
        <w:rPr>
          <w:sz w:val="20"/>
        </w:rPr>
        <w:t>argues,</w:t>
      </w:r>
      <w:r>
        <w:rPr>
          <w:spacing w:val="-9"/>
          <w:sz w:val="20"/>
        </w:rPr>
        <w:t xml:space="preserve"> </w:t>
      </w:r>
      <w:r>
        <w:rPr>
          <w:sz w:val="20"/>
        </w:rPr>
        <w:t>however,</w:t>
      </w:r>
      <w:r>
        <w:rPr>
          <w:spacing w:val="-9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forced</w:t>
      </w:r>
      <w:r>
        <w:rPr>
          <w:spacing w:val="-5"/>
          <w:sz w:val="20"/>
        </w:rPr>
        <w:t xml:space="preserve"> </w:t>
      </w:r>
      <w:r>
        <w:rPr>
          <w:sz w:val="20"/>
        </w:rPr>
        <w:t>treatment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“social</w:t>
      </w:r>
      <w:r>
        <w:rPr>
          <w:spacing w:val="-6"/>
          <w:sz w:val="20"/>
        </w:rPr>
        <w:t xml:space="preserve"> </w:t>
      </w:r>
      <w:r>
        <w:rPr>
          <w:sz w:val="20"/>
        </w:rPr>
        <w:t>control</w:t>
      </w:r>
      <w:r>
        <w:rPr>
          <w:spacing w:val="-48"/>
          <w:sz w:val="20"/>
        </w:rPr>
        <w:t xml:space="preserve"> </w:t>
      </w:r>
      <w:r>
        <w:rPr>
          <w:sz w:val="20"/>
        </w:rPr>
        <w:t>sanction” and should be replaced by formal criminal sanctions for offenders. In the present</w:t>
      </w:r>
      <w:r>
        <w:rPr>
          <w:spacing w:val="1"/>
          <w:sz w:val="20"/>
        </w:rPr>
        <w:t xml:space="preserve"> </w:t>
      </w:r>
      <w:r>
        <w:rPr>
          <w:sz w:val="20"/>
        </w:rPr>
        <w:t>case, the author’s psychosocial condition was the only reason presented to explain why he</w:t>
      </w:r>
      <w:r>
        <w:rPr>
          <w:spacing w:val="1"/>
          <w:sz w:val="20"/>
        </w:rPr>
        <w:t xml:space="preserve"> </w:t>
      </w:r>
      <w:r>
        <w:rPr>
          <w:sz w:val="20"/>
        </w:rPr>
        <w:t>had</w:t>
      </w:r>
      <w:r>
        <w:rPr>
          <w:spacing w:val="-3"/>
          <w:sz w:val="20"/>
        </w:rPr>
        <w:t xml:space="preserve"> </w:t>
      </w:r>
      <w:r>
        <w:rPr>
          <w:sz w:val="20"/>
        </w:rPr>
        <w:t>sent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emails.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</w:t>
      </w:r>
      <w:r>
        <w:rPr>
          <w:spacing w:val="-3"/>
          <w:sz w:val="20"/>
        </w:rPr>
        <w:t xml:space="preserve"> </w:t>
      </w:r>
      <w:r>
        <w:rPr>
          <w:sz w:val="20"/>
        </w:rPr>
        <w:t>claims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he</w:t>
      </w:r>
      <w:r>
        <w:rPr>
          <w:spacing w:val="-6"/>
          <w:sz w:val="20"/>
        </w:rPr>
        <w:t xml:space="preserve"> </w:t>
      </w:r>
      <w:r>
        <w:rPr>
          <w:sz w:val="20"/>
        </w:rPr>
        <w:t>was</w:t>
      </w:r>
      <w:r>
        <w:rPr>
          <w:spacing w:val="-5"/>
          <w:sz w:val="20"/>
        </w:rPr>
        <w:t xml:space="preserve"> </w:t>
      </w:r>
      <w:r>
        <w:rPr>
          <w:sz w:val="20"/>
        </w:rPr>
        <w:t>not</w:t>
      </w:r>
      <w:r>
        <w:rPr>
          <w:spacing w:val="-6"/>
          <w:sz w:val="20"/>
        </w:rPr>
        <w:t xml:space="preserve"> </w:t>
      </w:r>
      <w:r>
        <w:rPr>
          <w:sz w:val="20"/>
        </w:rPr>
        <w:t>given</w:t>
      </w:r>
      <w:r>
        <w:rPr>
          <w:spacing w:val="-6"/>
          <w:sz w:val="20"/>
        </w:rPr>
        <w:t xml:space="preserve"> </w:t>
      </w:r>
      <w:r>
        <w:rPr>
          <w:sz w:val="20"/>
        </w:rPr>
        <w:t>an</w:t>
      </w:r>
      <w:r>
        <w:rPr>
          <w:spacing w:val="-2"/>
          <w:sz w:val="20"/>
        </w:rPr>
        <w:t xml:space="preserve"> </w:t>
      </w:r>
      <w:r>
        <w:rPr>
          <w:sz w:val="20"/>
        </w:rPr>
        <w:t>opportunity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respond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charges in writing before the start of the trial, likely because he was regarded as “mentally</w:t>
      </w:r>
      <w:r>
        <w:rPr>
          <w:spacing w:val="1"/>
          <w:sz w:val="20"/>
        </w:rPr>
        <w:t xml:space="preserve"> </w:t>
      </w:r>
      <w:r>
        <w:rPr>
          <w:sz w:val="20"/>
        </w:rPr>
        <w:t>ill”. The procedure applied to determine whether he should be sentenced was therefore not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accordance</w:t>
      </w:r>
      <w:r>
        <w:rPr>
          <w:spacing w:val="-10"/>
          <w:sz w:val="20"/>
        </w:rPr>
        <w:t xml:space="preserve"> </w:t>
      </w:r>
      <w:r>
        <w:rPr>
          <w:sz w:val="20"/>
        </w:rPr>
        <w:t>with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safeguards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sz w:val="20"/>
        </w:rPr>
        <w:t>criminal</w:t>
      </w:r>
      <w:r>
        <w:rPr>
          <w:spacing w:val="-10"/>
          <w:sz w:val="20"/>
        </w:rPr>
        <w:t xml:space="preserve"> </w:t>
      </w:r>
      <w:r>
        <w:rPr>
          <w:sz w:val="20"/>
        </w:rPr>
        <w:t>trial,</w:t>
      </w:r>
      <w:r>
        <w:rPr>
          <w:spacing w:val="-10"/>
          <w:sz w:val="20"/>
        </w:rPr>
        <w:t xml:space="preserve"> </w:t>
      </w:r>
      <w:r>
        <w:rPr>
          <w:sz w:val="20"/>
        </w:rPr>
        <w:t>including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presumption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innocence.</w:t>
      </w:r>
      <w:r>
        <w:rPr>
          <w:spacing w:val="-48"/>
          <w:sz w:val="20"/>
        </w:rPr>
        <w:t xml:space="preserve"> </w:t>
      </w:r>
      <w:r>
        <w:rPr>
          <w:sz w:val="20"/>
        </w:rPr>
        <w:t>Psychiatrists</w:t>
      </w:r>
      <w:r>
        <w:rPr>
          <w:spacing w:val="-5"/>
          <w:sz w:val="20"/>
        </w:rPr>
        <w:t xml:space="preserve"> </w:t>
      </w:r>
      <w:r>
        <w:rPr>
          <w:sz w:val="20"/>
        </w:rPr>
        <w:t>investigated</w:t>
      </w:r>
      <w:r>
        <w:rPr>
          <w:spacing w:val="-4"/>
          <w:sz w:val="20"/>
        </w:rPr>
        <w:t xml:space="preserve"> </w:t>
      </w:r>
      <w:r>
        <w:rPr>
          <w:sz w:val="20"/>
        </w:rPr>
        <w:t>his</w:t>
      </w:r>
      <w:r>
        <w:rPr>
          <w:spacing w:val="-7"/>
          <w:sz w:val="20"/>
        </w:rPr>
        <w:t xml:space="preserve"> </w:t>
      </w:r>
      <w:r>
        <w:rPr>
          <w:sz w:val="20"/>
        </w:rPr>
        <w:t>emails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signs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“mental</w:t>
      </w:r>
      <w:r>
        <w:rPr>
          <w:spacing w:val="-6"/>
          <w:sz w:val="20"/>
        </w:rPr>
        <w:t xml:space="preserve"> </w:t>
      </w:r>
      <w:r>
        <w:rPr>
          <w:sz w:val="20"/>
        </w:rPr>
        <w:t>illness”,</w:t>
      </w:r>
      <w:r>
        <w:rPr>
          <w:spacing w:val="-5"/>
          <w:sz w:val="20"/>
        </w:rPr>
        <w:t xml:space="preserve"> </w:t>
      </w:r>
      <w:r>
        <w:rPr>
          <w:sz w:val="20"/>
        </w:rPr>
        <w:t>because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his</w:t>
      </w:r>
      <w:r>
        <w:rPr>
          <w:spacing w:val="-7"/>
          <w:sz w:val="20"/>
        </w:rPr>
        <w:t xml:space="preserve"> </w:t>
      </w:r>
      <w:r>
        <w:rPr>
          <w:sz w:val="20"/>
        </w:rPr>
        <w:t>long</w:t>
      </w:r>
      <w:r>
        <w:rPr>
          <w:spacing w:val="-5"/>
          <w:sz w:val="20"/>
        </w:rPr>
        <w:t xml:space="preserve"> </w:t>
      </w:r>
      <w:r>
        <w:rPr>
          <w:sz w:val="20"/>
        </w:rPr>
        <w:t>history</w:t>
      </w:r>
      <w:r>
        <w:rPr>
          <w:spacing w:val="-48"/>
          <w:sz w:val="20"/>
        </w:rPr>
        <w:t xml:space="preserve"> </w:t>
      </w:r>
      <w:r>
        <w:rPr>
          <w:sz w:val="20"/>
        </w:rPr>
        <w:t>in that regard, and the public prosecutor was therefore not obliged to criminally investigate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matter.</w:t>
      </w:r>
    </w:p>
    <w:p w14:paraId="3B62C7C5" w14:textId="77777777" w:rsidR="00B423E6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30" w:line="249" w:lineRule="auto"/>
        <w:ind w:firstLine="0"/>
        <w:jc w:val="both"/>
        <w:rPr>
          <w:sz w:val="20"/>
        </w:rPr>
      </w:pPr>
      <w:r>
        <w:rPr>
          <w:spacing w:val="-1"/>
          <w:sz w:val="20"/>
        </w:rPr>
        <w:t>On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26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September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2016,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Eastern</w:t>
      </w:r>
      <w:r>
        <w:rPr>
          <w:spacing w:val="-9"/>
          <w:sz w:val="20"/>
        </w:rPr>
        <w:t xml:space="preserve"> </w:t>
      </w:r>
      <w:r>
        <w:rPr>
          <w:sz w:val="20"/>
        </w:rPr>
        <w:t>High</w:t>
      </w:r>
      <w:r>
        <w:rPr>
          <w:spacing w:val="-10"/>
          <w:sz w:val="20"/>
        </w:rPr>
        <w:t xml:space="preserve"> </w:t>
      </w:r>
      <w:r>
        <w:rPr>
          <w:sz w:val="20"/>
        </w:rPr>
        <w:t>Court</w:t>
      </w:r>
      <w:r>
        <w:rPr>
          <w:spacing w:val="-10"/>
          <w:sz w:val="20"/>
        </w:rPr>
        <w:t xml:space="preserve"> </w:t>
      </w:r>
      <w:r>
        <w:rPr>
          <w:sz w:val="20"/>
        </w:rPr>
        <w:t>confirmed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judgment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District</w:t>
      </w:r>
      <w:r>
        <w:rPr>
          <w:spacing w:val="-48"/>
          <w:sz w:val="20"/>
        </w:rPr>
        <w:t xml:space="preserve"> </w:t>
      </w:r>
      <w:r>
        <w:rPr>
          <w:sz w:val="20"/>
        </w:rPr>
        <w:t>Court. On 16 November 2016, the Board of Appeal to the Supreme Court decided not to</w:t>
      </w:r>
      <w:r>
        <w:rPr>
          <w:spacing w:val="1"/>
          <w:sz w:val="20"/>
        </w:rPr>
        <w:t xml:space="preserve"> </w:t>
      </w:r>
      <w:r>
        <w:rPr>
          <w:sz w:val="20"/>
        </w:rPr>
        <w:t>grant the author leave to appeal. The author submits that he has therefore exhausted all</w:t>
      </w:r>
      <w:r>
        <w:rPr>
          <w:spacing w:val="1"/>
          <w:sz w:val="20"/>
        </w:rPr>
        <w:t xml:space="preserve"> </w:t>
      </w:r>
      <w:r>
        <w:rPr>
          <w:sz w:val="20"/>
        </w:rPr>
        <w:t>available</w:t>
      </w:r>
      <w:r>
        <w:rPr>
          <w:spacing w:val="-1"/>
          <w:sz w:val="20"/>
        </w:rPr>
        <w:t xml:space="preserve"> </w:t>
      </w:r>
      <w:r>
        <w:rPr>
          <w:sz w:val="20"/>
        </w:rPr>
        <w:t>domestic remedies.</w:t>
      </w:r>
    </w:p>
    <w:p w14:paraId="5796B68B" w14:textId="77777777" w:rsidR="00B423E6" w:rsidRDefault="00B423E6">
      <w:pPr>
        <w:pStyle w:val="BodyText"/>
        <w:spacing w:before="8"/>
      </w:pPr>
    </w:p>
    <w:p w14:paraId="4BE5D480" w14:textId="77777777" w:rsidR="00B423E6" w:rsidRDefault="00000000">
      <w:pPr>
        <w:pStyle w:val="Heading2"/>
        <w:spacing w:before="1"/>
        <w:jc w:val="left"/>
      </w:pPr>
      <w:bookmarkStart w:id="2" w:name="Complaint"/>
      <w:bookmarkEnd w:id="2"/>
      <w:r>
        <w:t>Complaint</w:t>
      </w:r>
    </w:p>
    <w:p w14:paraId="4B1622D1" w14:textId="77777777" w:rsidR="00B423E6" w:rsidRDefault="00000000">
      <w:pPr>
        <w:pStyle w:val="ListParagraph"/>
        <w:numPr>
          <w:ilvl w:val="1"/>
          <w:numId w:val="9"/>
        </w:numPr>
        <w:tabs>
          <w:tab w:val="left" w:pos="1835"/>
        </w:tabs>
        <w:spacing w:line="249" w:lineRule="auto"/>
        <w:ind w:right="1245" w:firstLine="0"/>
        <w:jc w:val="both"/>
        <w:rPr>
          <w:sz w:val="20"/>
        </w:rPr>
      </w:pPr>
      <w:r>
        <w:rPr>
          <w:sz w:val="20"/>
        </w:rPr>
        <w:t>The author submits that the State party has breached his rights under article 14 of the</w:t>
      </w:r>
      <w:r>
        <w:rPr>
          <w:spacing w:val="-47"/>
          <w:sz w:val="20"/>
        </w:rPr>
        <w:t xml:space="preserve"> </w:t>
      </w:r>
      <w:r>
        <w:rPr>
          <w:sz w:val="20"/>
        </w:rPr>
        <w:t>Convention,</w:t>
      </w:r>
      <w:r>
        <w:rPr>
          <w:spacing w:val="-6"/>
          <w:sz w:val="20"/>
        </w:rPr>
        <w:t xml:space="preserve"> </w:t>
      </w:r>
      <w:r>
        <w:rPr>
          <w:sz w:val="20"/>
        </w:rPr>
        <w:t>as,</w:t>
      </w:r>
      <w:r>
        <w:rPr>
          <w:spacing w:val="-6"/>
          <w:sz w:val="20"/>
        </w:rPr>
        <w:t xml:space="preserve"> </w:t>
      </w:r>
      <w:r>
        <w:rPr>
          <w:sz w:val="20"/>
        </w:rPr>
        <w:t>given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considerations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High</w:t>
      </w:r>
      <w:r>
        <w:rPr>
          <w:spacing w:val="-5"/>
          <w:sz w:val="20"/>
        </w:rPr>
        <w:t xml:space="preserve"> </w:t>
      </w:r>
      <w:r>
        <w:rPr>
          <w:sz w:val="20"/>
        </w:rPr>
        <w:t>Court,</w:t>
      </w:r>
      <w:r>
        <w:rPr>
          <w:spacing w:val="-5"/>
          <w:sz w:val="20"/>
        </w:rPr>
        <w:t xml:space="preserve"> </w:t>
      </w:r>
      <w:r>
        <w:rPr>
          <w:sz w:val="20"/>
        </w:rPr>
        <w:t>he</w:t>
      </w:r>
      <w:r>
        <w:rPr>
          <w:spacing w:val="-6"/>
          <w:sz w:val="20"/>
        </w:rPr>
        <w:t xml:space="preserve"> </w:t>
      </w:r>
      <w:r>
        <w:rPr>
          <w:sz w:val="20"/>
        </w:rPr>
        <w:t>was</w:t>
      </w:r>
      <w:r>
        <w:rPr>
          <w:spacing w:val="-6"/>
          <w:sz w:val="20"/>
        </w:rPr>
        <w:t xml:space="preserve"> </w:t>
      </w:r>
      <w:r>
        <w:rPr>
          <w:sz w:val="20"/>
        </w:rPr>
        <w:t>deprived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his</w:t>
      </w:r>
      <w:r>
        <w:rPr>
          <w:spacing w:val="-7"/>
          <w:sz w:val="20"/>
        </w:rPr>
        <w:t xml:space="preserve"> </w:t>
      </w:r>
      <w:r>
        <w:rPr>
          <w:sz w:val="20"/>
        </w:rPr>
        <w:t>liberty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on</w:t>
      </w:r>
      <w:r>
        <w:rPr>
          <w:spacing w:val="-47"/>
          <w:sz w:val="20"/>
        </w:rPr>
        <w:t xml:space="preserve"> </w:t>
      </w:r>
      <w:r>
        <w:rPr>
          <w:sz w:val="20"/>
        </w:rPr>
        <w:t>the basis of</w:t>
      </w:r>
      <w:proofErr w:type="gramEnd"/>
      <w:r>
        <w:rPr>
          <w:sz w:val="20"/>
        </w:rPr>
        <w:t xml:space="preserve"> his psychosocial disability. His sentence to forced treatment is without a time</w:t>
      </w:r>
      <w:r>
        <w:rPr>
          <w:spacing w:val="1"/>
          <w:sz w:val="20"/>
        </w:rPr>
        <w:t xml:space="preserve"> </w:t>
      </w:r>
      <w:r>
        <w:rPr>
          <w:sz w:val="20"/>
        </w:rPr>
        <w:t>limit,</w:t>
      </w:r>
      <w:r>
        <w:rPr>
          <w:spacing w:val="-10"/>
          <w:sz w:val="20"/>
        </w:rPr>
        <w:t xml:space="preserve"> </w:t>
      </w:r>
      <w:r>
        <w:rPr>
          <w:sz w:val="20"/>
        </w:rPr>
        <w:t>whereas</w:t>
      </w:r>
      <w:r>
        <w:rPr>
          <w:spacing w:val="-11"/>
          <w:sz w:val="20"/>
        </w:rPr>
        <w:t xml:space="preserve"> </w:t>
      </w:r>
      <w:r>
        <w:rPr>
          <w:sz w:val="20"/>
        </w:rPr>
        <w:t>persons</w:t>
      </w:r>
      <w:r>
        <w:rPr>
          <w:spacing w:val="-11"/>
          <w:sz w:val="20"/>
        </w:rPr>
        <w:t xml:space="preserve"> </w:t>
      </w:r>
      <w:r>
        <w:rPr>
          <w:sz w:val="20"/>
        </w:rPr>
        <w:t>convicted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same</w:t>
      </w:r>
      <w:r>
        <w:rPr>
          <w:spacing w:val="-10"/>
          <w:sz w:val="20"/>
        </w:rPr>
        <w:t xml:space="preserve"> </w:t>
      </w:r>
      <w:r>
        <w:rPr>
          <w:sz w:val="20"/>
        </w:rPr>
        <w:t>crime</w:t>
      </w:r>
      <w:r>
        <w:rPr>
          <w:spacing w:val="-10"/>
          <w:sz w:val="20"/>
        </w:rPr>
        <w:t xml:space="preserve"> </w:t>
      </w:r>
      <w:r>
        <w:rPr>
          <w:sz w:val="20"/>
        </w:rPr>
        <w:t>who</w:t>
      </w:r>
      <w:r>
        <w:rPr>
          <w:spacing w:val="-10"/>
          <w:sz w:val="20"/>
        </w:rPr>
        <w:t xml:space="preserve"> </w:t>
      </w:r>
      <w:r>
        <w:rPr>
          <w:sz w:val="20"/>
        </w:rPr>
        <w:t>do</w:t>
      </w:r>
      <w:r>
        <w:rPr>
          <w:spacing w:val="-9"/>
          <w:sz w:val="20"/>
        </w:rPr>
        <w:t xml:space="preserve"> </w:t>
      </w:r>
      <w:r>
        <w:rPr>
          <w:sz w:val="20"/>
        </w:rPr>
        <w:t>not</w:t>
      </w:r>
      <w:r>
        <w:rPr>
          <w:spacing w:val="-11"/>
          <w:sz w:val="20"/>
        </w:rPr>
        <w:t xml:space="preserve"> </w:t>
      </w:r>
      <w:r>
        <w:rPr>
          <w:sz w:val="20"/>
        </w:rPr>
        <w:t>have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sz w:val="20"/>
        </w:rPr>
        <w:t>psychosocial</w:t>
      </w:r>
      <w:r>
        <w:rPr>
          <w:spacing w:val="-9"/>
          <w:sz w:val="20"/>
        </w:rPr>
        <w:t xml:space="preserve"> </w:t>
      </w:r>
      <w:r>
        <w:rPr>
          <w:sz w:val="20"/>
        </w:rPr>
        <w:t>disability</w:t>
      </w:r>
      <w:r>
        <w:rPr>
          <w:spacing w:val="-48"/>
          <w:sz w:val="20"/>
        </w:rPr>
        <w:t xml:space="preserve"> </w:t>
      </w:r>
      <w:r>
        <w:rPr>
          <w:sz w:val="20"/>
        </w:rPr>
        <w:t>receive a much shorter prison sentence. The gravity of the violation is compounded by the</w:t>
      </w:r>
      <w:r>
        <w:rPr>
          <w:spacing w:val="1"/>
          <w:sz w:val="20"/>
        </w:rPr>
        <w:t xml:space="preserve"> </w:t>
      </w:r>
      <w:r>
        <w:rPr>
          <w:sz w:val="20"/>
        </w:rPr>
        <w:t>author’s opposition to forced medical treatment. The indictment covers charges dating back</w:t>
      </w:r>
      <w:r>
        <w:rPr>
          <w:spacing w:val="-47"/>
          <w:sz w:val="20"/>
        </w:rPr>
        <w:t xml:space="preserve"> </w:t>
      </w:r>
      <w:r>
        <w:rPr>
          <w:sz w:val="20"/>
        </w:rPr>
        <w:t>to 2012, whereas the author was initially sent to undergo forced psychiatric interventions by</w:t>
      </w:r>
      <w:r>
        <w:rPr>
          <w:spacing w:val="-47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police,</w:t>
      </w:r>
      <w:r>
        <w:rPr>
          <w:spacing w:val="1"/>
          <w:sz w:val="20"/>
        </w:rPr>
        <w:t xml:space="preserve"> </w:t>
      </w:r>
      <w:r>
        <w:rPr>
          <w:sz w:val="20"/>
        </w:rPr>
        <w:t>instead</w:t>
      </w:r>
      <w:r>
        <w:rPr>
          <w:spacing w:val="1"/>
          <w:sz w:val="20"/>
        </w:rPr>
        <w:t xml:space="preserve"> </w:t>
      </w:r>
      <w:r>
        <w:rPr>
          <w:sz w:val="20"/>
        </w:rPr>
        <w:t>of being</w:t>
      </w:r>
      <w:r>
        <w:rPr>
          <w:spacing w:val="1"/>
          <w:sz w:val="20"/>
        </w:rPr>
        <w:t xml:space="preserve"> </w:t>
      </w:r>
      <w:r>
        <w:rPr>
          <w:sz w:val="20"/>
        </w:rPr>
        <w:t>charged.</w:t>
      </w:r>
    </w:p>
    <w:p w14:paraId="2B42907B" w14:textId="77777777" w:rsidR="00B423E6" w:rsidRDefault="00000000">
      <w:pPr>
        <w:pStyle w:val="ListParagraph"/>
        <w:numPr>
          <w:ilvl w:val="1"/>
          <w:numId w:val="9"/>
        </w:numPr>
        <w:tabs>
          <w:tab w:val="left" w:pos="1835"/>
        </w:tabs>
        <w:spacing w:before="127" w:line="249" w:lineRule="auto"/>
        <w:ind w:right="1247" w:firstLine="0"/>
        <w:jc w:val="both"/>
        <w:rPr>
          <w:sz w:val="20"/>
        </w:rPr>
      </w:pPr>
      <w:r>
        <w:rPr>
          <w:spacing w:val="-1"/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author</w:t>
      </w:r>
      <w:r>
        <w:rPr>
          <w:spacing w:val="-9"/>
          <w:sz w:val="20"/>
        </w:rPr>
        <w:t xml:space="preserve"> </w:t>
      </w:r>
      <w:r>
        <w:rPr>
          <w:sz w:val="20"/>
        </w:rPr>
        <w:t>claims</w:t>
      </w:r>
      <w:r>
        <w:rPr>
          <w:spacing w:val="-11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State</w:t>
      </w:r>
      <w:r>
        <w:rPr>
          <w:spacing w:val="-10"/>
          <w:sz w:val="20"/>
        </w:rPr>
        <w:t xml:space="preserve"> </w:t>
      </w:r>
      <w:r>
        <w:rPr>
          <w:sz w:val="20"/>
        </w:rPr>
        <w:t>party</w:t>
      </w:r>
      <w:r>
        <w:rPr>
          <w:spacing w:val="-10"/>
          <w:sz w:val="20"/>
        </w:rPr>
        <w:t xml:space="preserve"> </w:t>
      </w:r>
      <w:r>
        <w:rPr>
          <w:sz w:val="20"/>
        </w:rPr>
        <w:t>violated</w:t>
      </w:r>
      <w:r>
        <w:rPr>
          <w:spacing w:val="-8"/>
          <w:sz w:val="20"/>
        </w:rPr>
        <w:t xml:space="preserve"> </w:t>
      </w:r>
      <w:r>
        <w:rPr>
          <w:sz w:val="20"/>
        </w:rPr>
        <w:t>article</w:t>
      </w:r>
      <w:r>
        <w:rPr>
          <w:spacing w:val="-10"/>
          <w:sz w:val="20"/>
        </w:rPr>
        <w:t xml:space="preserve"> </w:t>
      </w:r>
      <w:r>
        <w:rPr>
          <w:sz w:val="20"/>
        </w:rPr>
        <w:t>15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Convention,</w:t>
      </w:r>
      <w:r>
        <w:rPr>
          <w:spacing w:val="-13"/>
          <w:sz w:val="20"/>
        </w:rPr>
        <w:t xml:space="preserve"> </w:t>
      </w:r>
      <w:r>
        <w:rPr>
          <w:sz w:val="20"/>
        </w:rPr>
        <w:t>given</w:t>
      </w:r>
      <w:r>
        <w:rPr>
          <w:spacing w:val="-8"/>
          <w:sz w:val="20"/>
        </w:rPr>
        <w:t xml:space="preserve"> </w:t>
      </w:r>
      <w:r>
        <w:rPr>
          <w:sz w:val="20"/>
        </w:rPr>
        <w:t>that,</w:t>
      </w:r>
      <w:r>
        <w:rPr>
          <w:spacing w:val="-48"/>
          <w:sz w:val="20"/>
        </w:rPr>
        <w:t xml:space="preserve"> </w:t>
      </w:r>
      <w:r>
        <w:rPr>
          <w:sz w:val="20"/>
        </w:rPr>
        <w:t>during his time in the psychiatric system, he was forced to take certain medication without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his consent. According to the author, </w:t>
      </w:r>
      <w:proofErr w:type="gramStart"/>
      <w:r>
        <w:rPr>
          <w:sz w:val="20"/>
        </w:rPr>
        <w:t>the forced</w:t>
      </w:r>
      <w:proofErr w:type="gramEnd"/>
      <w:r>
        <w:rPr>
          <w:sz w:val="20"/>
        </w:rPr>
        <w:t xml:space="preserve"> medical treatment is experimental and</w:t>
      </w:r>
      <w:r>
        <w:rPr>
          <w:spacing w:val="1"/>
          <w:sz w:val="20"/>
        </w:rPr>
        <w:t xml:space="preserve"> </w:t>
      </w:r>
      <w:r>
        <w:rPr>
          <w:sz w:val="20"/>
        </w:rPr>
        <w:t>without</w:t>
      </w:r>
      <w:r>
        <w:rPr>
          <w:spacing w:val="-1"/>
          <w:sz w:val="20"/>
        </w:rPr>
        <w:t xml:space="preserve"> </w:t>
      </w:r>
      <w:r>
        <w:rPr>
          <w:sz w:val="20"/>
        </w:rPr>
        <w:t>any</w:t>
      </w:r>
      <w:r>
        <w:rPr>
          <w:spacing w:val="-1"/>
          <w:sz w:val="20"/>
        </w:rPr>
        <w:t xml:space="preserve"> </w:t>
      </w:r>
      <w:r>
        <w:rPr>
          <w:sz w:val="20"/>
        </w:rPr>
        <w:t>proven</w:t>
      </w:r>
      <w:r>
        <w:rPr>
          <w:spacing w:val="1"/>
          <w:sz w:val="20"/>
        </w:rPr>
        <w:t xml:space="preserve"> </w:t>
      </w:r>
      <w:r>
        <w:rPr>
          <w:sz w:val="20"/>
        </w:rPr>
        <w:t>health</w:t>
      </w:r>
      <w:r>
        <w:rPr>
          <w:spacing w:val="-2"/>
          <w:sz w:val="20"/>
        </w:rPr>
        <w:t xml:space="preserve"> </w:t>
      </w:r>
      <w:r>
        <w:rPr>
          <w:sz w:val="20"/>
        </w:rPr>
        <w:t>effects.</w:t>
      </w:r>
    </w:p>
    <w:p w14:paraId="33AD8F62" w14:textId="77777777" w:rsidR="00B423E6" w:rsidRDefault="00000000">
      <w:pPr>
        <w:pStyle w:val="ListParagraph"/>
        <w:numPr>
          <w:ilvl w:val="1"/>
          <w:numId w:val="9"/>
        </w:numPr>
        <w:tabs>
          <w:tab w:val="left" w:pos="1835"/>
        </w:tabs>
        <w:spacing w:before="123" w:line="252" w:lineRule="auto"/>
        <w:ind w:right="1249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author</w:t>
      </w:r>
      <w:r>
        <w:rPr>
          <w:spacing w:val="-10"/>
          <w:sz w:val="20"/>
        </w:rPr>
        <w:t xml:space="preserve"> </w:t>
      </w:r>
      <w:r>
        <w:rPr>
          <w:sz w:val="20"/>
        </w:rPr>
        <w:t>argues</w:t>
      </w:r>
      <w:r>
        <w:rPr>
          <w:spacing w:val="-11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way</w:t>
      </w:r>
      <w:r>
        <w:rPr>
          <w:spacing w:val="-11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10"/>
          <w:sz w:val="20"/>
        </w:rPr>
        <w:t xml:space="preserve"> </w:t>
      </w:r>
      <w:r>
        <w:rPr>
          <w:sz w:val="20"/>
        </w:rPr>
        <w:t>patients</w:t>
      </w:r>
      <w:r>
        <w:rPr>
          <w:spacing w:val="-11"/>
          <w:sz w:val="20"/>
        </w:rPr>
        <w:t xml:space="preserve"> </w:t>
      </w:r>
      <w:r>
        <w:rPr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State</w:t>
      </w:r>
      <w:r>
        <w:rPr>
          <w:spacing w:val="-11"/>
          <w:sz w:val="20"/>
        </w:rPr>
        <w:t xml:space="preserve"> </w:t>
      </w:r>
      <w:r>
        <w:rPr>
          <w:sz w:val="20"/>
        </w:rPr>
        <w:t>party</w:t>
      </w:r>
      <w:r>
        <w:rPr>
          <w:spacing w:val="-10"/>
          <w:sz w:val="20"/>
        </w:rPr>
        <w:t xml:space="preserve"> </w:t>
      </w:r>
      <w:r>
        <w:rPr>
          <w:sz w:val="20"/>
        </w:rPr>
        <w:t>are</w:t>
      </w:r>
      <w:r>
        <w:rPr>
          <w:spacing w:val="-10"/>
          <w:sz w:val="20"/>
        </w:rPr>
        <w:t xml:space="preserve"> </w:t>
      </w:r>
      <w:r>
        <w:rPr>
          <w:sz w:val="20"/>
        </w:rPr>
        <w:t>subjected</w:t>
      </w:r>
      <w:r>
        <w:rPr>
          <w:spacing w:val="-48"/>
          <w:sz w:val="20"/>
        </w:rPr>
        <w:t xml:space="preserve"> </w:t>
      </w:r>
      <w:r>
        <w:rPr>
          <w:sz w:val="20"/>
        </w:rPr>
        <w:t>to</w:t>
      </w:r>
      <w:r>
        <w:rPr>
          <w:spacing w:val="32"/>
          <w:sz w:val="20"/>
        </w:rPr>
        <w:t xml:space="preserve"> </w:t>
      </w:r>
      <w:r>
        <w:rPr>
          <w:sz w:val="20"/>
        </w:rPr>
        <w:t>forced</w:t>
      </w:r>
      <w:r>
        <w:rPr>
          <w:spacing w:val="33"/>
          <w:sz w:val="20"/>
        </w:rPr>
        <w:t xml:space="preserve"> </w:t>
      </w:r>
      <w:r>
        <w:rPr>
          <w:sz w:val="20"/>
        </w:rPr>
        <w:t>treatment</w:t>
      </w:r>
      <w:r>
        <w:rPr>
          <w:spacing w:val="32"/>
          <w:sz w:val="20"/>
        </w:rPr>
        <w:t xml:space="preserve"> </w:t>
      </w:r>
      <w:r>
        <w:rPr>
          <w:sz w:val="20"/>
        </w:rPr>
        <w:t>is</w:t>
      </w:r>
      <w:r>
        <w:rPr>
          <w:spacing w:val="32"/>
          <w:sz w:val="20"/>
        </w:rPr>
        <w:t xml:space="preserve"> </w:t>
      </w:r>
      <w:r>
        <w:rPr>
          <w:sz w:val="20"/>
        </w:rPr>
        <w:t>in</w:t>
      </w:r>
      <w:r>
        <w:rPr>
          <w:spacing w:val="33"/>
          <w:sz w:val="20"/>
        </w:rPr>
        <w:t xml:space="preserve"> </w:t>
      </w:r>
      <w:r>
        <w:rPr>
          <w:sz w:val="20"/>
        </w:rPr>
        <w:t>breach</w:t>
      </w:r>
      <w:r>
        <w:rPr>
          <w:spacing w:val="33"/>
          <w:sz w:val="20"/>
        </w:rPr>
        <w:t xml:space="preserve"> </w:t>
      </w:r>
      <w:r>
        <w:rPr>
          <w:sz w:val="20"/>
        </w:rPr>
        <w:t>of</w:t>
      </w:r>
      <w:r>
        <w:rPr>
          <w:spacing w:val="32"/>
          <w:sz w:val="20"/>
        </w:rPr>
        <w:t xml:space="preserve"> </w:t>
      </w:r>
      <w:r>
        <w:rPr>
          <w:sz w:val="20"/>
        </w:rPr>
        <w:t>article</w:t>
      </w:r>
      <w:r>
        <w:rPr>
          <w:spacing w:val="33"/>
          <w:sz w:val="20"/>
        </w:rPr>
        <w:t xml:space="preserve"> </w:t>
      </w:r>
      <w:r>
        <w:rPr>
          <w:sz w:val="20"/>
        </w:rPr>
        <w:t>16,</w:t>
      </w:r>
      <w:r>
        <w:rPr>
          <w:spacing w:val="33"/>
          <w:sz w:val="20"/>
        </w:rPr>
        <w:t xml:space="preserve"> </w:t>
      </w:r>
      <w:r>
        <w:rPr>
          <w:sz w:val="20"/>
        </w:rPr>
        <w:t>read</w:t>
      </w:r>
      <w:r>
        <w:rPr>
          <w:spacing w:val="33"/>
          <w:sz w:val="20"/>
        </w:rPr>
        <w:t xml:space="preserve"> </w:t>
      </w:r>
      <w:r>
        <w:rPr>
          <w:sz w:val="20"/>
        </w:rPr>
        <w:t>in</w:t>
      </w:r>
      <w:r>
        <w:rPr>
          <w:spacing w:val="33"/>
          <w:sz w:val="20"/>
        </w:rPr>
        <w:t xml:space="preserve"> </w:t>
      </w:r>
      <w:r>
        <w:rPr>
          <w:sz w:val="20"/>
        </w:rPr>
        <w:t>conjunction</w:t>
      </w:r>
      <w:r>
        <w:rPr>
          <w:spacing w:val="32"/>
          <w:sz w:val="20"/>
        </w:rPr>
        <w:t xml:space="preserve"> </w:t>
      </w:r>
      <w:r>
        <w:rPr>
          <w:sz w:val="20"/>
        </w:rPr>
        <w:t>with</w:t>
      </w:r>
      <w:r>
        <w:rPr>
          <w:spacing w:val="33"/>
          <w:sz w:val="20"/>
        </w:rPr>
        <w:t xml:space="preserve"> </w:t>
      </w:r>
      <w:r>
        <w:rPr>
          <w:sz w:val="20"/>
        </w:rPr>
        <w:t>article</w:t>
      </w:r>
      <w:r>
        <w:rPr>
          <w:spacing w:val="33"/>
          <w:sz w:val="20"/>
        </w:rPr>
        <w:t xml:space="preserve"> </w:t>
      </w:r>
      <w:r>
        <w:rPr>
          <w:sz w:val="20"/>
        </w:rPr>
        <w:t>4,</w:t>
      </w:r>
      <w:r>
        <w:rPr>
          <w:spacing w:val="33"/>
          <w:sz w:val="20"/>
        </w:rPr>
        <w:t xml:space="preserve"> </w:t>
      </w:r>
      <w:r>
        <w:rPr>
          <w:sz w:val="20"/>
        </w:rPr>
        <w:t>of</w:t>
      </w:r>
      <w:r>
        <w:rPr>
          <w:spacing w:val="33"/>
          <w:sz w:val="20"/>
        </w:rPr>
        <w:t xml:space="preserve"> </w:t>
      </w:r>
      <w:r>
        <w:rPr>
          <w:sz w:val="20"/>
        </w:rPr>
        <w:t>the</w:t>
      </w:r>
    </w:p>
    <w:p w14:paraId="24626E22" w14:textId="77777777" w:rsidR="00B423E6" w:rsidRDefault="00B423E6">
      <w:pPr>
        <w:spacing w:line="252" w:lineRule="auto"/>
        <w:jc w:val="both"/>
        <w:rPr>
          <w:sz w:val="20"/>
        </w:rPr>
        <w:sectPr w:rsidR="00B423E6" w:rsidSect="00000E6A">
          <w:headerReference w:type="default" r:id="rId11"/>
          <w:footerReference w:type="default" r:id="rId12"/>
          <w:pgSz w:w="11910" w:h="16850"/>
          <w:pgMar w:top="1140" w:right="1020" w:bottom="760" w:left="1000" w:header="857" w:footer="565" w:gutter="0"/>
          <w:cols w:space="720"/>
        </w:sectPr>
      </w:pPr>
    </w:p>
    <w:p w14:paraId="6F27C56C" w14:textId="77777777" w:rsidR="00B423E6" w:rsidRDefault="00B423E6">
      <w:pPr>
        <w:pStyle w:val="BodyText"/>
        <w:spacing w:before="6"/>
        <w:rPr>
          <w:sz w:val="16"/>
        </w:rPr>
      </w:pPr>
    </w:p>
    <w:p w14:paraId="63CDAD7A" w14:textId="77777777" w:rsidR="00B423E6" w:rsidRDefault="00000000">
      <w:pPr>
        <w:pStyle w:val="BodyText"/>
        <w:spacing w:before="91" w:line="252" w:lineRule="auto"/>
        <w:ind w:left="1266" w:right="1250"/>
        <w:jc w:val="both"/>
      </w:pPr>
      <w:r>
        <w:t>Convention. The author notes that he does not pose any threat and that forceful treatment of</w:t>
      </w:r>
      <w:r>
        <w:rPr>
          <w:spacing w:val="-4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does</w:t>
      </w:r>
      <w:r>
        <w:rPr>
          <w:spacing w:val="-1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pose any</w:t>
      </w:r>
      <w:r>
        <w:rPr>
          <w:spacing w:val="1"/>
        </w:rPr>
        <w:t xml:space="preserve"> </w:t>
      </w:r>
      <w:r>
        <w:t>threat</w:t>
      </w:r>
      <w:r>
        <w:rPr>
          <w:spacing w:val="-2"/>
        </w:rPr>
        <w:t xml:space="preserve"> </w:t>
      </w:r>
      <w:r>
        <w:t>cannot</w:t>
      </w:r>
      <w:r>
        <w:rPr>
          <w:spacing w:val="-1"/>
        </w:rPr>
        <w:t xml:space="preserve"> </w:t>
      </w:r>
      <w:r>
        <w:t>be tolerated.</w:t>
      </w:r>
    </w:p>
    <w:p w14:paraId="64851B3A" w14:textId="77777777" w:rsidR="00B423E6" w:rsidRDefault="00000000">
      <w:pPr>
        <w:pStyle w:val="ListParagraph"/>
        <w:numPr>
          <w:ilvl w:val="1"/>
          <w:numId w:val="9"/>
        </w:numPr>
        <w:tabs>
          <w:tab w:val="left" w:pos="1835"/>
        </w:tabs>
        <w:spacing w:before="117" w:line="249" w:lineRule="auto"/>
        <w:ind w:right="1247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</w:t>
      </w:r>
      <w:r>
        <w:rPr>
          <w:spacing w:val="-6"/>
          <w:sz w:val="20"/>
        </w:rPr>
        <w:t xml:space="preserve"> </w:t>
      </w:r>
      <w:r>
        <w:rPr>
          <w:sz w:val="20"/>
        </w:rPr>
        <w:t>claims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he</w:t>
      </w:r>
      <w:r>
        <w:rPr>
          <w:spacing w:val="-8"/>
          <w:sz w:val="20"/>
        </w:rPr>
        <w:t xml:space="preserve"> </w:t>
      </w:r>
      <w:r>
        <w:rPr>
          <w:sz w:val="20"/>
        </w:rPr>
        <w:t>has</w:t>
      </w:r>
      <w:r>
        <w:rPr>
          <w:spacing w:val="-9"/>
          <w:sz w:val="20"/>
        </w:rPr>
        <w:t xml:space="preserve"> </w:t>
      </w:r>
      <w:r>
        <w:rPr>
          <w:sz w:val="20"/>
        </w:rPr>
        <w:t>been</w:t>
      </w:r>
      <w:r>
        <w:rPr>
          <w:spacing w:val="-6"/>
          <w:sz w:val="20"/>
        </w:rPr>
        <w:t xml:space="preserve"> </w:t>
      </w:r>
      <w:r>
        <w:rPr>
          <w:sz w:val="20"/>
        </w:rPr>
        <w:t>forced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take</w:t>
      </w:r>
      <w:r>
        <w:rPr>
          <w:spacing w:val="-6"/>
          <w:sz w:val="20"/>
        </w:rPr>
        <w:t xml:space="preserve"> </w:t>
      </w:r>
      <w:r>
        <w:rPr>
          <w:sz w:val="20"/>
        </w:rPr>
        <w:t>medication</w:t>
      </w:r>
      <w:r>
        <w:rPr>
          <w:spacing w:val="-7"/>
          <w:sz w:val="20"/>
        </w:rPr>
        <w:t xml:space="preserve"> </w:t>
      </w:r>
      <w:r>
        <w:rPr>
          <w:sz w:val="20"/>
        </w:rPr>
        <w:t>without</w:t>
      </w:r>
      <w:r>
        <w:rPr>
          <w:spacing w:val="-9"/>
          <w:sz w:val="20"/>
        </w:rPr>
        <w:t xml:space="preserve"> </w:t>
      </w:r>
      <w:r>
        <w:rPr>
          <w:sz w:val="20"/>
        </w:rPr>
        <w:t>his</w:t>
      </w:r>
      <w:r>
        <w:rPr>
          <w:spacing w:val="-7"/>
          <w:sz w:val="20"/>
        </w:rPr>
        <w:t xml:space="preserve"> </w:t>
      </w:r>
      <w:r>
        <w:rPr>
          <w:sz w:val="20"/>
        </w:rPr>
        <w:t>free</w:t>
      </w:r>
      <w:r>
        <w:rPr>
          <w:spacing w:val="-6"/>
          <w:sz w:val="20"/>
        </w:rPr>
        <w:t xml:space="preserve"> </w:t>
      </w:r>
      <w:r>
        <w:rPr>
          <w:sz w:val="20"/>
        </w:rPr>
        <w:t>consent,</w:t>
      </w:r>
      <w:r>
        <w:rPr>
          <w:spacing w:val="-47"/>
          <w:sz w:val="20"/>
        </w:rPr>
        <w:t xml:space="preserve"> </w:t>
      </w:r>
      <w:r>
        <w:rPr>
          <w:w w:val="95"/>
          <w:sz w:val="20"/>
        </w:rPr>
        <w:t>in violation of article 17 of the Convention. The absence of a time limit to the forceful medical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treatment</w:t>
      </w:r>
      <w:r>
        <w:rPr>
          <w:spacing w:val="-3"/>
          <w:sz w:val="20"/>
        </w:rPr>
        <w:t xml:space="preserve"> </w:t>
      </w:r>
      <w:r>
        <w:rPr>
          <w:sz w:val="20"/>
        </w:rPr>
        <w:t>in the</w:t>
      </w:r>
      <w:r>
        <w:rPr>
          <w:spacing w:val="-2"/>
          <w:sz w:val="20"/>
        </w:rPr>
        <w:t xml:space="preserve"> </w:t>
      </w:r>
      <w:r>
        <w:rPr>
          <w:sz w:val="20"/>
        </w:rPr>
        <w:t>sentence</w:t>
      </w:r>
      <w:r>
        <w:rPr>
          <w:spacing w:val="-1"/>
          <w:sz w:val="20"/>
        </w:rPr>
        <w:t xml:space="preserve"> </w:t>
      </w:r>
      <w:r>
        <w:rPr>
          <w:sz w:val="20"/>
        </w:rPr>
        <w:t>against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author</w:t>
      </w:r>
      <w:r>
        <w:rPr>
          <w:spacing w:val="-3"/>
          <w:sz w:val="20"/>
        </w:rPr>
        <w:t xml:space="preserve"> </w:t>
      </w:r>
      <w:r>
        <w:rPr>
          <w:sz w:val="20"/>
        </w:rPr>
        <w:t>was</w:t>
      </w:r>
      <w:r>
        <w:rPr>
          <w:spacing w:val="-2"/>
          <w:sz w:val="20"/>
        </w:rPr>
        <w:t xml:space="preserve"> </w:t>
      </w:r>
      <w:r>
        <w:rPr>
          <w:sz w:val="20"/>
        </w:rPr>
        <w:t>also</w:t>
      </w:r>
      <w:r>
        <w:rPr>
          <w:spacing w:val="-1"/>
          <w:sz w:val="20"/>
        </w:rPr>
        <w:t xml:space="preserve"> </w:t>
      </w:r>
      <w:r>
        <w:rPr>
          <w:sz w:val="20"/>
        </w:rPr>
        <w:t>in breach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his</w:t>
      </w:r>
      <w:r>
        <w:rPr>
          <w:spacing w:val="-2"/>
          <w:sz w:val="20"/>
        </w:rPr>
        <w:t xml:space="preserve"> </w:t>
      </w:r>
      <w:r>
        <w:rPr>
          <w:sz w:val="20"/>
        </w:rPr>
        <w:t>rights</w:t>
      </w:r>
      <w:r>
        <w:rPr>
          <w:spacing w:val="-3"/>
          <w:sz w:val="20"/>
        </w:rPr>
        <w:t xml:space="preserve"> </w:t>
      </w:r>
      <w:r>
        <w:rPr>
          <w:sz w:val="20"/>
        </w:rPr>
        <w:t>under</w:t>
      </w:r>
      <w:r>
        <w:rPr>
          <w:spacing w:val="-1"/>
          <w:sz w:val="20"/>
        </w:rPr>
        <w:t xml:space="preserve"> </w:t>
      </w:r>
      <w:r>
        <w:rPr>
          <w:sz w:val="20"/>
        </w:rPr>
        <w:t>article</w:t>
      </w:r>
      <w:r>
        <w:rPr>
          <w:spacing w:val="-1"/>
          <w:sz w:val="20"/>
        </w:rPr>
        <w:t xml:space="preserve"> </w:t>
      </w:r>
      <w:r>
        <w:rPr>
          <w:sz w:val="20"/>
        </w:rPr>
        <w:t>17.</w:t>
      </w:r>
    </w:p>
    <w:p w14:paraId="61726E37" w14:textId="77777777" w:rsidR="00B423E6" w:rsidRDefault="00B423E6">
      <w:pPr>
        <w:pStyle w:val="BodyText"/>
        <w:spacing w:before="8"/>
      </w:pPr>
    </w:p>
    <w:p w14:paraId="7DFB0E44" w14:textId="77777777" w:rsidR="00B423E6" w:rsidRDefault="00000000">
      <w:pPr>
        <w:pStyle w:val="Heading2"/>
      </w:pPr>
      <w:bookmarkStart w:id="3" w:name="State_party’s_observations_on_admissibil"/>
      <w:bookmarkEnd w:id="3"/>
      <w:r>
        <w:t>State</w:t>
      </w:r>
      <w:r>
        <w:rPr>
          <w:spacing w:val="-2"/>
        </w:rPr>
        <w:t xml:space="preserve"> </w:t>
      </w:r>
      <w:r>
        <w:t>party’s</w:t>
      </w:r>
      <w:r>
        <w:rPr>
          <w:spacing w:val="-5"/>
        </w:rPr>
        <w:t xml:space="preserve"> </w:t>
      </w:r>
      <w:r>
        <w:t>observations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admissibility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gramStart"/>
      <w:r>
        <w:t>merits</w:t>
      </w:r>
      <w:proofErr w:type="gramEnd"/>
    </w:p>
    <w:p w14:paraId="235F4230" w14:textId="77777777" w:rsidR="00B423E6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its</w:t>
      </w:r>
      <w:r>
        <w:rPr>
          <w:spacing w:val="-10"/>
          <w:sz w:val="20"/>
        </w:rPr>
        <w:t xml:space="preserve"> </w:t>
      </w:r>
      <w:r>
        <w:rPr>
          <w:sz w:val="20"/>
        </w:rPr>
        <w:t>observations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20</w:t>
      </w:r>
      <w:r>
        <w:rPr>
          <w:spacing w:val="-8"/>
          <w:sz w:val="20"/>
        </w:rPr>
        <w:t xml:space="preserve"> </w:t>
      </w:r>
      <w:r>
        <w:rPr>
          <w:sz w:val="20"/>
        </w:rPr>
        <w:t>December</w:t>
      </w:r>
      <w:r>
        <w:rPr>
          <w:spacing w:val="-7"/>
          <w:sz w:val="20"/>
        </w:rPr>
        <w:t xml:space="preserve"> </w:t>
      </w:r>
      <w:r>
        <w:rPr>
          <w:sz w:val="20"/>
        </w:rPr>
        <w:t>2019,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State</w:t>
      </w:r>
      <w:r>
        <w:rPr>
          <w:spacing w:val="-8"/>
          <w:sz w:val="20"/>
        </w:rPr>
        <w:t xml:space="preserve"> </w:t>
      </w:r>
      <w:r>
        <w:rPr>
          <w:sz w:val="20"/>
        </w:rPr>
        <w:t>party</w:t>
      </w:r>
      <w:r>
        <w:rPr>
          <w:spacing w:val="-8"/>
          <w:sz w:val="20"/>
        </w:rPr>
        <w:t xml:space="preserve"> </w:t>
      </w:r>
      <w:r>
        <w:rPr>
          <w:sz w:val="20"/>
        </w:rPr>
        <w:t>noted</w:t>
      </w:r>
      <w:r>
        <w:rPr>
          <w:spacing w:val="-8"/>
          <w:sz w:val="20"/>
        </w:rPr>
        <w:t xml:space="preserve"> </w:t>
      </w:r>
      <w:r>
        <w:rPr>
          <w:sz w:val="20"/>
        </w:rPr>
        <w:t>that,</w:t>
      </w:r>
      <w:r>
        <w:rPr>
          <w:spacing w:val="-8"/>
          <w:sz w:val="20"/>
        </w:rPr>
        <w:t xml:space="preserve"> </w:t>
      </w:r>
      <w:r>
        <w:rPr>
          <w:sz w:val="20"/>
        </w:rPr>
        <w:t>between</w:t>
      </w:r>
      <w:r>
        <w:rPr>
          <w:spacing w:val="-10"/>
          <w:sz w:val="20"/>
        </w:rPr>
        <w:t xml:space="preserve"> </w:t>
      </w:r>
      <w:r>
        <w:rPr>
          <w:sz w:val="20"/>
        </w:rPr>
        <w:t>2012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47"/>
          <w:sz w:val="20"/>
        </w:rPr>
        <w:t xml:space="preserve"> </w:t>
      </w:r>
      <w:r>
        <w:rPr>
          <w:sz w:val="20"/>
        </w:rPr>
        <w:t>2016, the author committed several violations of the Penal Code and the Act on Restraining</w:t>
      </w:r>
      <w:r>
        <w:rPr>
          <w:spacing w:val="-47"/>
          <w:sz w:val="20"/>
        </w:rPr>
        <w:t xml:space="preserve"> </w:t>
      </w:r>
      <w:r>
        <w:rPr>
          <w:sz w:val="20"/>
        </w:rPr>
        <w:t>Orders, Exclusion Orders and Expulsions. By judgment of 30 June 2016, the District Court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of </w:t>
      </w:r>
      <w:proofErr w:type="spellStart"/>
      <w:r>
        <w:rPr>
          <w:sz w:val="20"/>
        </w:rPr>
        <w:t>Hillerød</w:t>
      </w:r>
      <w:proofErr w:type="spellEnd"/>
      <w:r>
        <w:rPr>
          <w:sz w:val="20"/>
        </w:rPr>
        <w:t xml:space="preserve"> found that the author had committed the following offences: 13 counts of threats</w:t>
      </w:r>
      <w:r>
        <w:rPr>
          <w:spacing w:val="-47"/>
          <w:sz w:val="20"/>
        </w:rPr>
        <w:t xml:space="preserve"> </w:t>
      </w:r>
      <w:r>
        <w:rPr>
          <w:sz w:val="20"/>
        </w:rPr>
        <w:t>of violence, sent by email, against someone with a duty to act by virtue of a public function</w:t>
      </w:r>
      <w:r>
        <w:rPr>
          <w:spacing w:val="1"/>
          <w:sz w:val="20"/>
        </w:rPr>
        <w:t xml:space="preserve"> </w:t>
      </w:r>
      <w:r>
        <w:rPr>
          <w:sz w:val="20"/>
        </w:rPr>
        <w:t>or office on the occasion of the performance of their function or office, in contravention of</w:t>
      </w:r>
      <w:r>
        <w:rPr>
          <w:spacing w:val="1"/>
          <w:sz w:val="20"/>
        </w:rPr>
        <w:t xml:space="preserve"> </w:t>
      </w:r>
      <w:r>
        <w:rPr>
          <w:sz w:val="20"/>
        </w:rPr>
        <w:t>section 119 (1) of the Penal Code; one count of a threat of violence made in person in</w:t>
      </w:r>
      <w:r>
        <w:rPr>
          <w:spacing w:val="1"/>
          <w:sz w:val="20"/>
        </w:rPr>
        <w:t xml:space="preserve"> </w:t>
      </w:r>
      <w:r>
        <w:rPr>
          <w:sz w:val="20"/>
        </w:rPr>
        <w:t>contravention of the same provision; 14 counts of death threats, sent by email, qualified to</w:t>
      </w:r>
      <w:r>
        <w:rPr>
          <w:spacing w:val="1"/>
          <w:sz w:val="20"/>
        </w:rPr>
        <w:t xml:space="preserve"> </w:t>
      </w:r>
      <w:r>
        <w:rPr>
          <w:sz w:val="20"/>
        </w:rPr>
        <w:t>create serious fear in another person for his or her, or other people’s, life, health or welfare,</w:t>
      </w:r>
      <w:r>
        <w:rPr>
          <w:spacing w:val="1"/>
          <w:sz w:val="20"/>
        </w:rPr>
        <w:t xml:space="preserve"> </w:t>
      </w:r>
      <w:r>
        <w:rPr>
          <w:sz w:val="20"/>
        </w:rPr>
        <w:t>in contravention of section 266 of the Penal Code; one count of accusing a police officer of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being a </w:t>
      </w:r>
      <w:proofErr w:type="spellStart"/>
      <w:r>
        <w:rPr>
          <w:sz w:val="20"/>
        </w:rPr>
        <w:t>paedophile</w:t>
      </w:r>
      <w:proofErr w:type="spellEnd"/>
      <w:r>
        <w:rPr>
          <w:sz w:val="20"/>
        </w:rPr>
        <w:t xml:space="preserve"> and a murderer, in contravention of section 121 of the Penal Code; two</w:t>
      </w:r>
      <w:r>
        <w:rPr>
          <w:spacing w:val="1"/>
          <w:sz w:val="20"/>
        </w:rPr>
        <w:t xml:space="preserve"> </w:t>
      </w:r>
      <w:r>
        <w:rPr>
          <w:sz w:val="20"/>
        </w:rPr>
        <w:t>counts of emailing two people whom he was prohibited from contacting pursuant to a</w:t>
      </w:r>
      <w:r>
        <w:rPr>
          <w:spacing w:val="1"/>
          <w:sz w:val="20"/>
        </w:rPr>
        <w:t xml:space="preserve"> </w:t>
      </w:r>
      <w:r>
        <w:rPr>
          <w:sz w:val="20"/>
        </w:rPr>
        <w:t>restraining order, in violation of section 21 (1) of the Act on Restraining Orders, Exclusion</w:t>
      </w:r>
      <w:r>
        <w:rPr>
          <w:spacing w:val="1"/>
          <w:sz w:val="20"/>
        </w:rPr>
        <w:t xml:space="preserve"> </w:t>
      </w:r>
      <w:r>
        <w:rPr>
          <w:sz w:val="20"/>
        </w:rPr>
        <w:t>Orders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Expulsions;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one</w:t>
      </w:r>
      <w:r>
        <w:rPr>
          <w:spacing w:val="-9"/>
          <w:sz w:val="20"/>
        </w:rPr>
        <w:t xml:space="preserve"> </w:t>
      </w:r>
      <w:r>
        <w:rPr>
          <w:sz w:val="20"/>
        </w:rPr>
        <w:t>count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violating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restraining</w:t>
      </w:r>
      <w:r>
        <w:rPr>
          <w:spacing w:val="-7"/>
          <w:sz w:val="20"/>
        </w:rPr>
        <w:t xml:space="preserve"> </w:t>
      </w:r>
      <w:r>
        <w:rPr>
          <w:sz w:val="20"/>
        </w:rPr>
        <w:t>order,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contravention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same provision. The District Court found that the author had been “of unsound mind” at the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time of committing the acts. </w:t>
      </w:r>
      <w:proofErr w:type="gramStart"/>
      <w:r>
        <w:rPr>
          <w:sz w:val="20"/>
        </w:rPr>
        <w:t>On the basis of</w:t>
      </w:r>
      <w:proofErr w:type="gramEnd"/>
      <w:r>
        <w:rPr>
          <w:sz w:val="20"/>
        </w:rPr>
        <w:t xml:space="preserve"> section 16 (1) of the Penal Code, the Court</w:t>
      </w:r>
      <w:r>
        <w:rPr>
          <w:spacing w:val="1"/>
          <w:sz w:val="20"/>
        </w:rPr>
        <w:t xml:space="preserve"> </w:t>
      </w:r>
      <w:r>
        <w:rPr>
          <w:sz w:val="20"/>
        </w:rPr>
        <w:t>therefore considered that he could not be punished. Instead, pursuant to section 68 of the</w:t>
      </w:r>
      <w:r>
        <w:rPr>
          <w:spacing w:val="1"/>
          <w:sz w:val="20"/>
        </w:rPr>
        <w:t xml:space="preserve"> </w:t>
      </w:r>
      <w:r>
        <w:rPr>
          <w:sz w:val="20"/>
        </w:rPr>
        <w:t>Penal Code, the author was sentenced to commit himself to treatment at or under the</w:t>
      </w:r>
      <w:r>
        <w:rPr>
          <w:spacing w:val="1"/>
          <w:sz w:val="20"/>
        </w:rPr>
        <w:t xml:space="preserve"> </w:t>
      </w:r>
      <w:r>
        <w:rPr>
          <w:sz w:val="20"/>
        </w:rPr>
        <w:t>supervision of a psychiatric ward, giving the chief physician the authority to decide on</w:t>
      </w:r>
      <w:r>
        <w:rPr>
          <w:spacing w:val="1"/>
          <w:sz w:val="20"/>
        </w:rPr>
        <w:t xml:space="preserve"> </w:t>
      </w:r>
      <w:r>
        <w:rPr>
          <w:sz w:val="20"/>
        </w:rPr>
        <w:t>readmission, if necessary. In line with section 68A of the Penal Code, the Court did not</w:t>
      </w:r>
      <w:r>
        <w:rPr>
          <w:spacing w:val="1"/>
          <w:sz w:val="20"/>
        </w:rPr>
        <w:t xml:space="preserve"> </w:t>
      </w:r>
      <w:r>
        <w:rPr>
          <w:sz w:val="20"/>
        </w:rPr>
        <w:t>prescribe</w:t>
      </w:r>
      <w:r>
        <w:rPr>
          <w:spacing w:val="-1"/>
          <w:sz w:val="20"/>
        </w:rPr>
        <w:t xml:space="preserve"> </w:t>
      </w:r>
      <w:r>
        <w:rPr>
          <w:sz w:val="20"/>
        </w:rPr>
        <w:t>a maximum</w:t>
      </w:r>
      <w:r>
        <w:rPr>
          <w:spacing w:val="1"/>
          <w:sz w:val="20"/>
        </w:rPr>
        <w:t xml:space="preserve"> </w:t>
      </w:r>
      <w:r>
        <w:rPr>
          <w:sz w:val="20"/>
        </w:rPr>
        <w:t>period</w:t>
      </w:r>
      <w:r>
        <w:rPr>
          <w:spacing w:val="-1"/>
          <w:sz w:val="20"/>
        </w:rPr>
        <w:t xml:space="preserve"> </w:t>
      </w:r>
      <w:r>
        <w:rPr>
          <w:sz w:val="20"/>
        </w:rPr>
        <w:t>for this</w:t>
      </w:r>
      <w:r>
        <w:rPr>
          <w:spacing w:val="-1"/>
          <w:sz w:val="20"/>
        </w:rPr>
        <w:t xml:space="preserve"> </w:t>
      </w:r>
      <w:r>
        <w:rPr>
          <w:sz w:val="20"/>
        </w:rPr>
        <w:t>measure.</w:t>
      </w:r>
    </w:p>
    <w:p w14:paraId="187AEC1A" w14:textId="77777777" w:rsidR="00B423E6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38" w:line="249" w:lineRule="auto"/>
        <w:ind w:right="1248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26</w:t>
      </w:r>
      <w:r>
        <w:rPr>
          <w:spacing w:val="-5"/>
          <w:sz w:val="20"/>
        </w:rPr>
        <w:t xml:space="preserve"> </w:t>
      </w:r>
      <w:r>
        <w:rPr>
          <w:sz w:val="20"/>
        </w:rPr>
        <w:t>September</w:t>
      </w:r>
      <w:r>
        <w:rPr>
          <w:spacing w:val="-5"/>
          <w:sz w:val="20"/>
        </w:rPr>
        <w:t xml:space="preserve"> </w:t>
      </w:r>
      <w:r>
        <w:rPr>
          <w:sz w:val="20"/>
        </w:rPr>
        <w:t>2016,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Eastern</w:t>
      </w:r>
      <w:r>
        <w:rPr>
          <w:spacing w:val="-3"/>
          <w:sz w:val="20"/>
        </w:rPr>
        <w:t xml:space="preserve"> </w:t>
      </w:r>
      <w:r>
        <w:rPr>
          <w:sz w:val="20"/>
        </w:rPr>
        <w:t>High</w:t>
      </w:r>
      <w:r>
        <w:rPr>
          <w:spacing w:val="-2"/>
          <w:sz w:val="20"/>
        </w:rPr>
        <w:t xml:space="preserve"> </w:t>
      </w:r>
      <w:r>
        <w:rPr>
          <w:sz w:val="20"/>
        </w:rPr>
        <w:t>Court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Denmark</w:t>
      </w:r>
      <w:r>
        <w:rPr>
          <w:spacing w:val="-5"/>
          <w:sz w:val="20"/>
        </w:rPr>
        <w:t xml:space="preserve"> </w:t>
      </w:r>
      <w:r>
        <w:rPr>
          <w:sz w:val="20"/>
        </w:rPr>
        <w:t>upheld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judgment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sentence pronounced by the District </w:t>
      </w:r>
      <w:proofErr w:type="gramStart"/>
      <w:r>
        <w:rPr>
          <w:sz w:val="20"/>
        </w:rPr>
        <w:t>Court, but</w:t>
      </w:r>
      <w:proofErr w:type="gramEnd"/>
      <w:r>
        <w:rPr>
          <w:sz w:val="20"/>
        </w:rPr>
        <w:t xml:space="preserve"> acquitted the author of the charges based on</w:t>
      </w:r>
      <w:r>
        <w:rPr>
          <w:spacing w:val="1"/>
          <w:sz w:val="20"/>
        </w:rPr>
        <w:t xml:space="preserve"> </w:t>
      </w:r>
      <w:r>
        <w:rPr>
          <w:sz w:val="20"/>
        </w:rPr>
        <w:t>section 266 of the Penal Code. On 2 November 2016, the author was admitted to the</w:t>
      </w:r>
      <w:r>
        <w:rPr>
          <w:spacing w:val="1"/>
          <w:sz w:val="20"/>
        </w:rPr>
        <w:t xml:space="preserve"> </w:t>
      </w:r>
      <w:r>
        <w:rPr>
          <w:sz w:val="20"/>
        </w:rPr>
        <w:t>Psychiatric Centre Glostrup. On 16 November 2016, the Appeals Permission Board decided</w:t>
      </w:r>
      <w:r>
        <w:rPr>
          <w:spacing w:val="-47"/>
          <w:sz w:val="20"/>
        </w:rPr>
        <w:t xml:space="preserve"> </w:t>
      </w:r>
      <w:r>
        <w:rPr>
          <w:sz w:val="20"/>
        </w:rPr>
        <w:t>not</w:t>
      </w:r>
      <w:r>
        <w:rPr>
          <w:spacing w:val="-2"/>
          <w:sz w:val="20"/>
        </w:rPr>
        <w:t xml:space="preserve"> </w:t>
      </w:r>
      <w:r>
        <w:rPr>
          <w:sz w:val="20"/>
        </w:rPr>
        <w:t>to grant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author</w:t>
      </w:r>
      <w:r>
        <w:rPr>
          <w:spacing w:val="-2"/>
          <w:sz w:val="20"/>
        </w:rPr>
        <w:t xml:space="preserve"> </w:t>
      </w:r>
      <w:r>
        <w:rPr>
          <w:sz w:val="20"/>
        </w:rPr>
        <w:t>leave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appeal</w:t>
      </w:r>
      <w:r>
        <w:rPr>
          <w:spacing w:val="-2"/>
          <w:sz w:val="20"/>
        </w:rPr>
        <w:t xml:space="preserve"> </w:t>
      </w:r>
      <w:r>
        <w:rPr>
          <w:sz w:val="20"/>
        </w:rPr>
        <w:t>the judgment</w:t>
      </w:r>
      <w:r>
        <w:rPr>
          <w:spacing w:val="-2"/>
          <w:sz w:val="20"/>
        </w:rPr>
        <w:t xml:space="preserve"> </w:t>
      </w:r>
      <w:r>
        <w:rPr>
          <w:sz w:val="20"/>
        </w:rPr>
        <w:t>of the</w:t>
      </w:r>
      <w:r>
        <w:rPr>
          <w:spacing w:val="-1"/>
          <w:sz w:val="20"/>
        </w:rPr>
        <w:t xml:space="preserve"> </w:t>
      </w:r>
      <w:r>
        <w:rPr>
          <w:sz w:val="20"/>
        </w:rPr>
        <w:t>Eastern</w:t>
      </w:r>
      <w:r>
        <w:rPr>
          <w:spacing w:val="1"/>
          <w:sz w:val="20"/>
        </w:rPr>
        <w:t xml:space="preserve"> </w:t>
      </w:r>
      <w:r>
        <w:rPr>
          <w:sz w:val="20"/>
        </w:rPr>
        <w:t>High Court.</w:t>
      </w:r>
    </w:p>
    <w:p w14:paraId="3EC071EB" w14:textId="77777777" w:rsidR="00B423E6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24" w:line="249" w:lineRule="auto"/>
        <w:ind w:right="1243" w:firstLine="0"/>
        <w:jc w:val="both"/>
        <w:rPr>
          <w:sz w:val="20"/>
        </w:rPr>
      </w:pPr>
      <w:r>
        <w:rPr>
          <w:spacing w:val="-1"/>
          <w:sz w:val="20"/>
        </w:rPr>
        <w:t>From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2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November</w:t>
      </w:r>
      <w:r>
        <w:rPr>
          <w:spacing w:val="-11"/>
          <w:sz w:val="20"/>
        </w:rPr>
        <w:t xml:space="preserve"> </w:t>
      </w:r>
      <w:r>
        <w:rPr>
          <w:sz w:val="20"/>
        </w:rPr>
        <w:t>2016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12"/>
          <w:sz w:val="20"/>
        </w:rPr>
        <w:t xml:space="preserve"> </w:t>
      </w:r>
      <w:r>
        <w:rPr>
          <w:sz w:val="20"/>
        </w:rPr>
        <w:t>3</w:t>
      </w:r>
      <w:r>
        <w:rPr>
          <w:spacing w:val="-11"/>
          <w:sz w:val="20"/>
        </w:rPr>
        <w:t xml:space="preserve"> </w:t>
      </w:r>
      <w:r>
        <w:rPr>
          <w:sz w:val="20"/>
        </w:rPr>
        <w:t>January</w:t>
      </w:r>
      <w:r>
        <w:rPr>
          <w:spacing w:val="-11"/>
          <w:sz w:val="20"/>
        </w:rPr>
        <w:t xml:space="preserve"> </w:t>
      </w:r>
      <w:r>
        <w:rPr>
          <w:sz w:val="20"/>
        </w:rPr>
        <w:t>2017,</w:t>
      </w:r>
      <w:r>
        <w:rPr>
          <w:spacing w:val="-11"/>
          <w:sz w:val="20"/>
        </w:rPr>
        <w:t xml:space="preserve"> </w:t>
      </w:r>
      <w:r>
        <w:rPr>
          <w:sz w:val="20"/>
        </w:rPr>
        <w:t>following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13"/>
          <w:sz w:val="20"/>
        </w:rPr>
        <w:t xml:space="preserve"> </w:t>
      </w:r>
      <w:r>
        <w:rPr>
          <w:sz w:val="20"/>
        </w:rPr>
        <w:t>decision</w:t>
      </w:r>
      <w:r>
        <w:rPr>
          <w:spacing w:val="-9"/>
          <w:sz w:val="20"/>
        </w:rPr>
        <w:t xml:space="preserve"> </w:t>
      </w:r>
      <w:r>
        <w:rPr>
          <w:sz w:val="20"/>
        </w:rPr>
        <w:t>by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chief</w:t>
      </w:r>
      <w:r>
        <w:rPr>
          <w:spacing w:val="-12"/>
          <w:sz w:val="20"/>
        </w:rPr>
        <w:t xml:space="preserve"> </w:t>
      </w:r>
      <w:r>
        <w:rPr>
          <w:sz w:val="20"/>
        </w:rPr>
        <w:t>physician</w:t>
      </w:r>
      <w:r>
        <w:rPr>
          <w:spacing w:val="-47"/>
          <w:sz w:val="20"/>
        </w:rPr>
        <w:t xml:space="preserve"> </w:t>
      </w:r>
      <w:r>
        <w:rPr>
          <w:sz w:val="20"/>
        </w:rPr>
        <w:t>at Psychiatric Centre Glostrup, the author was subjected to forced medication with the drug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Abilify and, from 6 January 2017 to 13 March 2017, with </w:t>
      </w:r>
      <w:proofErr w:type="spellStart"/>
      <w:r>
        <w:rPr>
          <w:sz w:val="20"/>
        </w:rPr>
        <w:t>Cisordinol</w:t>
      </w:r>
      <w:proofErr w:type="spellEnd"/>
      <w:r>
        <w:rPr>
          <w:sz w:val="20"/>
        </w:rPr>
        <w:t>. On 26 February 2018,</w:t>
      </w:r>
      <w:r>
        <w:rPr>
          <w:spacing w:val="-47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</w:t>
      </w:r>
      <w:r>
        <w:rPr>
          <w:spacing w:val="1"/>
          <w:sz w:val="20"/>
        </w:rPr>
        <w:t xml:space="preserve"> </w:t>
      </w:r>
      <w:r>
        <w:rPr>
          <w:sz w:val="20"/>
        </w:rPr>
        <w:t>lodged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complaint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decisions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initiate</w:t>
      </w:r>
      <w:r>
        <w:rPr>
          <w:spacing w:val="1"/>
          <w:sz w:val="20"/>
        </w:rPr>
        <w:t xml:space="preserve"> </w:t>
      </w:r>
      <w:r>
        <w:rPr>
          <w:sz w:val="20"/>
        </w:rPr>
        <w:t>forced</w:t>
      </w:r>
      <w:r>
        <w:rPr>
          <w:spacing w:val="1"/>
          <w:sz w:val="20"/>
        </w:rPr>
        <w:t xml:space="preserve"> </w:t>
      </w:r>
      <w:r>
        <w:rPr>
          <w:sz w:val="20"/>
        </w:rPr>
        <w:t>medication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Psychiatric Patients Complaint Board. On 23 March 2018, the Board decided against the</w:t>
      </w:r>
      <w:r>
        <w:rPr>
          <w:spacing w:val="1"/>
          <w:sz w:val="20"/>
        </w:rPr>
        <w:t xml:space="preserve"> </w:t>
      </w:r>
      <w:r>
        <w:rPr>
          <w:sz w:val="20"/>
        </w:rPr>
        <w:t>author’s</w:t>
      </w:r>
      <w:r>
        <w:rPr>
          <w:spacing w:val="-5"/>
          <w:sz w:val="20"/>
        </w:rPr>
        <w:t xml:space="preserve"> </w:t>
      </w:r>
      <w:r>
        <w:rPr>
          <w:sz w:val="20"/>
        </w:rPr>
        <w:t>complaint.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6"/>
          <w:sz w:val="20"/>
        </w:rPr>
        <w:t xml:space="preserve"> </w:t>
      </w:r>
      <w:r>
        <w:rPr>
          <w:sz w:val="20"/>
        </w:rPr>
        <w:t>10</w:t>
      </w:r>
      <w:r>
        <w:rPr>
          <w:spacing w:val="-2"/>
          <w:sz w:val="20"/>
        </w:rPr>
        <w:t xml:space="preserve"> </w:t>
      </w:r>
      <w:r>
        <w:rPr>
          <w:sz w:val="20"/>
        </w:rPr>
        <w:t>October</w:t>
      </w:r>
      <w:r>
        <w:rPr>
          <w:spacing w:val="-3"/>
          <w:sz w:val="20"/>
        </w:rPr>
        <w:t xml:space="preserve"> </w:t>
      </w:r>
      <w:r>
        <w:rPr>
          <w:sz w:val="20"/>
        </w:rPr>
        <w:t>2019,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4"/>
          <w:sz w:val="20"/>
        </w:rPr>
        <w:t xml:space="preserve"> </w:t>
      </w:r>
      <w:r>
        <w:rPr>
          <w:sz w:val="20"/>
        </w:rPr>
        <w:t>Patients</w:t>
      </w:r>
      <w:r>
        <w:rPr>
          <w:spacing w:val="-5"/>
          <w:sz w:val="20"/>
        </w:rPr>
        <w:t xml:space="preserve"> </w:t>
      </w:r>
      <w:r>
        <w:rPr>
          <w:sz w:val="20"/>
        </w:rPr>
        <w:t>Appeals</w:t>
      </w:r>
      <w:r>
        <w:rPr>
          <w:spacing w:val="-4"/>
          <w:sz w:val="20"/>
        </w:rPr>
        <w:t xml:space="preserve"> </w:t>
      </w:r>
      <w:r>
        <w:rPr>
          <w:sz w:val="20"/>
        </w:rPr>
        <w:t>Board</w:t>
      </w:r>
      <w:r>
        <w:rPr>
          <w:spacing w:val="-3"/>
          <w:sz w:val="20"/>
        </w:rPr>
        <w:t xml:space="preserve"> </w:t>
      </w:r>
      <w:r>
        <w:rPr>
          <w:sz w:val="20"/>
        </w:rPr>
        <w:t>upheld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48"/>
          <w:sz w:val="20"/>
        </w:rPr>
        <w:t xml:space="preserve"> </w:t>
      </w:r>
      <w:r>
        <w:rPr>
          <w:sz w:val="20"/>
        </w:rPr>
        <w:t>decision on</w:t>
      </w:r>
      <w:r>
        <w:rPr>
          <w:spacing w:val="1"/>
          <w:sz w:val="20"/>
        </w:rPr>
        <w:t xml:space="preserve"> </w:t>
      </w:r>
      <w:r>
        <w:rPr>
          <w:sz w:val="20"/>
        </w:rPr>
        <w:t>appeal.</w:t>
      </w:r>
    </w:p>
    <w:p w14:paraId="77DF215B" w14:textId="77777777" w:rsidR="00B423E6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27" w:line="249" w:lineRule="auto"/>
        <w:ind w:right="1242" w:firstLine="0"/>
        <w:jc w:val="both"/>
        <w:rPr>
          <w:sz w:val="20"/>
        </w:rPr>
      </w:pPr>
      <w:r>
        <w:rPr>
          <w:sz w:val="20"/>
        </w:rPr>
        <w:t>The State party notes that, contrary to the author’s submissions, the Eastern High</w:t>
      </w:r>
      <w:r>
        <w:rPr>
          <w:spacing w:val="1"/>
          <w:sz w:val="20"/>
        </w:rPr>
        <w:t xml:space="preserve"> </w:t>
      </w:r>
      <w:r>
        <w:rPr>
          <w:sz w:val="20"/>
        </w:rPr>
        <w:t>Court did not prescribe his forced medication or the indefinite application thereof. The</w:t>
      </w:r>
      <w:r>
        <w:rPr>
          <w:spacing w:val="1"/>
          <w:sz w:val="20"/>
        </w:rPr>
        <w:t xml:space="preserve"> </w:t>
      </w:r>
      <w:r>
        <w:rPr>
          <w:sz w:val="20"/>
        </w:rPr>
        <w:t>Eastern</w:t>
      </w:r>
      <w:r>
        <w:rPr>
          <w:spacing w:val="-6"/>
          <w:sz w:val="20"/>
        </w:rPr>
        <w:t xml:space="preserve"> </w:t>
      </w:r>
      <w:r>
        <w:rPr>
          <w:sz w:val="20"/>
        </w:rPr>
        <w:t>High</w:t>
      </w:r>
      <w:r>
        <w:rPr>
          <w:spacing w:val="-6"/>
          <w:sz w:val="20"/>
        </w:rPr>
        <w:t xml:space="preserve"> </w:t>
      </w:r>
      <w:r>
        <w:rPr>
          <w:sz w:val="20"/>
        </w:rPr>
        <w:t>Court</w:t>
      </w:r>
      <w:r>
        <w:rPr>
          <w:spacing w:val="-8"/>
          <w:sz w:val="20"/>
        </w:rPr>
        <w:t xml:space="preserve"> </w:t>
      </w:r>
      <w:r>
        <w:rPr>
          <w:sz w:val="20"/>
        </w:rPr>
        <w:t>ordered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author’s</w:t>
      </w:r>
      <w:r>
        <w:rPr>
          <w:spacing w:val="-6"/>
          <w:sz w:val="20"/>
        </w:rPr>
        <w:t xml:space="preserve"> </w:t>
      </w:r>
      <w:r>
        <w:rPr>
          <w:sz w:val="20"/>
        </w:rPr>
        <w:t>admission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7"/>
          <w:sz w:val="20"/>
        </w:rPr>
        <w:t xml:space="preserve"> </w:t>
      </w:r>
      <w:r>
        <w:rPr>
          <w:sz w:val="20"/>
        </w:rPr>
        <w:t>facility</w:t>
      </w:r>
      <w:r>
        <w:rPr>
          <w:spacing w:val="-6"/>
          <w:sz w:val="20"/>
        </w:rPr>
        <w:t xml:space="preserve"> </w:t>
      </w:r>
      <w:r>
        <w:rPr>
          <w:sz w:val="20"/>
        </w:rPr>
        <w:t>or</w:t>
      </w:r>
      <w:r>
        <w:rPr>
          <w:spacing w:val="-7"/>
          <w:sz w:val="20"/>
        </w:rPr>
        <w:t xml:space="preserve"> </w:t>
      </w:r>
      <w:r>
        <w:rPr>
          <w:sz w:val="20"/>
        </w:rPr>
        <w:t>his</w:t>
      </w:r>
      <w:r>
        <w:rPr>
          <w:spacing w:val="-8"/>
          <w:sz w:val="20"/>
        </w:rPr>
        <w:t xml:space="preserve"> </w:t>
      </w:r>
      <w:r>
        <w:rPr>
          <w:sz w:val="20"/>
        </w:rPr>
        <w:t>supervision</w:t>
      </w:r>
      <w:r>
        <w:rPr>
          <w:spacing w:val="-47"/>
          <w:sz w:val="20"/>
        </w:rPr>
        <w:t xml:space="preserve"> </w:t>
      </w:r>
      <w:r>
        <w:rPr>
          <w:sz w:val="20"/>
        </w:rPr>
        <w:t>by a psychiatric facility. The Eastern High Court assessed whether admission to such a</w:t>
      </w:r>
      <w:r>
        <w:rPr>
          <w:spacing w:val="1"/>
          <w:sz w:val="20"/>
        </w:rPr>
        <w:t xml:space="preserve"> </w:t>
      </w:r>
      <w:r>
        <w:rPr>
          <w:sz w:val="20"/>
        </w:rPr>
        <w:t>facility would be appropriate for the purpose of deterring the commission of future crimes,</w:t>
      </w:r>
      <w:r>
        <w:rPr>
          <w:spacing w:val="1"/>
          <w:sz w:val="20"/>
        </w:rPr>
        <w:t xml:space="preserve"> </w:t>
      </w:r>
      <w:r>
        <w:rPr>
          <w:sz w:val="20"/>
        </w:rPr>
        <w:t>but it did not assess whether the author should receive medication or any other specific</w:t>
      </w:r>
      <w:r>
        <w:rPr>
          <w:spacing w:val="1"/>
          <w:sz w:val="20"/>
        </w:rPr>
        <w:t xml:space="preserve"> </w:t>
      </w:r>
      <w:r>
        <w:rPr>
          <w:sz w:val="20"/>
        </w:rPr>
        <w:t>treatment.</w:t>
      </w:r>
      <w:r>
        <w:rPr>
          <w:spacing w:val="-3"/>
          <w:sz w:val="20"/>
        </w:rPr>
        <w:t xml:space="preserve"> </w:t>
      </w:r>
      <w:r>
        <w:rPr>
          <w:sz w:val="20"/>
        </w:rPr>
        <w:t>Decisions</w:t>
      </w:r>
      <w:r>
        <w:rPr>
          <w:spacing w:val="-4"/>
          <w:sz w:val="20"/>
        </w:rPr>
        <w:t xml:space="preserve"> </w:t>
      </w:r>
      <w:r>
        <w:rPr>
          <w:sz w:val="20"/>
        </w:rPr>
        <w:t>regarding</w:t>
      </w:r>
      <w:r>
        <w:rPr>
          <w:spacing w:val="-2"/>
          <w:sz w:val="20"/>
        </w:rPr>
        <w:t xml:space="preserve"> </w:t>
      </w:r>
      <w:r>
        <w:rPr>
          <w:sz w:val="20"/>
        </w:rPr>
        <w:t>forced</w:t>
      </w:r>
      <w:r>
        <w:rPr>
          <w:spacing w:val="-4"/>
          <w:sz w:val="20"/>
        </w:rPr>
        <w:t xml:space="preserve"> </w:t>
      </w:r>
      <w:r>
        <w:rPr>
          <w:sz w:val="20"/>
        </w:rPr>
        <w:t>medication</w:t>
      </w:r>
      <w:r>
        <w:rPr>
          <w:spacing w:val="-2"/>
          <w:sz w:val="20"/>
        </w:rPr>
        <w:t xml:space="preserve"> </w:t>
      </w:r>
      <w:r>
        <w:rPr>
          <w:sz w:val="20"/>
        </w:rPr>
        <w:t>are</w:t>
      </w:r>
      <w:r>
        <w:rPr>
          <w:spacing w:val="-5"/>
          <w:sz w:val="20"/>
        </w:rPr>
        <w:t xml:space="preserve"> </w:t>
      </w:r>
      <w:r>
        <w:rPr>
          <w:sz w:val="20"/>
        </w:rPr>
        <w:t>made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chief</w:t>
      </w:r>
      <w:r>
        <w:rPr>
          <w:spacing w:val="-5"/>
          <w:sz w:val="20"/>
        </w:rPr>
        <w:t xml:space="preserve"> </w:t>
      </w:r>
      <w:r>
        <w:rPr>
          <w:sz w:val="20"/>
        </w:rPr>
        <w:t>physician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case-</w:t>
      </w:r>
      <w:r>
        <w:rPr>
          <w:spacing w:val="-48"/>
          <w:sz w:val="20"/>
        </w:rPr>
        <w:t xml:space="preserve"> </w:t>
      </w:r>
      <w:r>
        <w:rPr>
          <w:sz w:val="20"/>
        </w:rPr>
        <w:t>by-case basis and such decisions are separate from judgments sentencing an offender to</w:t>
      </w:r>
      <w:r>
        <w:rPr>
          <w:spacing w:val="1"/>
          <w:sz w:val="20"/>
        </w:rPr>
        <w:t xml:space="preserve"> </w:t>
      </w:r>
      <w:r>
        <w:rPr>
          <w:sz w:val="20"/>
        </w:rPr>
        <w:t>admission to or supervision by a psychiatric facility. They are appealable separately and</w:t>
      </w:r>
      <w:r>
        <w:rPr>
          <w:spacing w:val="1"/>
          <w:sz w:val="20"/>
        </w:rPr>
        <w:t xml:space="preserve"> </w:t>
      </w:r>
      <w:r>
        <w:rPr>
          <w:sz w:val="20"/>
        </w:rPr>
        <w:t>subject</w:t>
      </w:r>
      <w:r>
        <w:rPr>
          <w:spacing w:val="-1"/>
          <w:sz w:val="20"/>
        </w:rPr>
        <w:t xml:space="preserve"> </w:t>
      </w:r>
      <w:r>
        <w:rPr>
          <w:sz w:val="20"/>
        </w:rPr>
        <w:t>to specialized</w:t>
      </w:r>
      <w:r>
        <w:rPr>
          <w:spacing w:val="1"/>
          <w:sz w:val="20"/>
        </w:rPr>
        <w:t xml:space="preserve"> </w:t>
      </w:r>
      <w:r>
        <w:rPr>
          <w:sz w:val="20"/>
        </w:rPr>
        <w:t>expeditious</w:t>
      </w:r>
      <w:r>
        <w:rPr>
          <w:spacing w:val="-2"/>
          <w:sz w:val="20"/>
        </w:rPr>
        <w:t xml:space="preserve"> </w:t>
      </w:r>
      <w:r>
        <w:rPr>
          <w:sz w:val="20"/>
        </w:rPr>
        <w:t>review,</w:t>
      </w:r>
      <w:r>
        <w:rPr>
          <w:spacing w:val="1"/>
          <w:sz w:val="20"/>
        </w:rPr>
        <w:t xml:space="preserve"> </w:t>
      </w:r>
      <w:r>
        <w:rPr>
          <w:sz w:val="20"/>
        </w:rPr>
        <w:t>in addition</w:t>
      </w:r>
      <w:r>
        <w:rPr>
          <w:spacing w:val="1"/>
          <w:sz w:val="20"/>
        </w:rPr>
        <w:t xml:space="preserve"> </w:t>
      </w:r>
      <w:r>
        <w:rPr>
          <w:sz w:val="20"/>
        </w:rPr>
        <w:t>to judicial review.</w:t>
      </w:r>
    </w:p>
    <w:p w14:paraId="460F89DB" w14:textId="77777777" w:rsidR="00B423E6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28" w:line="249" w:lineRule="auto"/>
        <w:ind w:right="1240" w:firstLine="0"/>
        <w:jc w:val="both"/>
        <w:rPr>
          <w:sz w:val="20"/>
        </w:rPr>
      </w:pPr>
      <w:r>
        <w:rPr>
          <w:sz w:val="20"/>
        </w:rPr>
        <w:t>The State party submits that the part of the communication concerning the author’s</w:t>
      </w:r>
      <w:r>
        <w:rPr>
          <w:spacing w:val="1"/>
          <w:sz w:val="20"/>
        </w:rPr>
        <w:t xml:space="preserve"> </w:t>
      </w:r>
      <w:r>
        <w:rPr>
          <w:sz w:val="20"/>
        </w:rPr>
        <w:t>forced treatment is inadmissible pursuant to article 2 (d) of the Optional Protocol, given that</w:t>
      </w:r>
      <w:r>
        <w:rPr>
          <w:spacing w:val="-47"/>
          <w:sz w:val="20"/>
        </w:rPr>
        <w:t xml:space="preserve"> </w:t>
      </w:r>
      <w:r>
        <w:rPr>
          <w:sz w:val="20"/>
        </w:rPr>
        <w:t>the author has not exhausted domestic remedies. The State party understands this part of the</w:t>
      </w:r>
      <w:r>
        <w:rPr>
          <w:spacing w:val="-47"/>
          <w:sz w:val="20"/>
        </w:rPr>
        <w:t xml:space="preserve"> </w:t>
      </w:r>
      <w:r>
        <w:rPr>
          <w:spacing w:val="-1"/>
          <w:sz w:val="20"/>
        </w:rPr>
        <w:t>communication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relate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author’s</w:t>
      </w:r>
      <w:r>
        <w:rPr>
          <w:spacing w:val="-13"/>
          <w:sz w:val="20"/>
        </w:rPr>
        <w:t xml:space="preserve"> </w:t>
      </w:r>
      <w:r>
        <w:rPr>
          <w:sz w:val="20"/>
        </w:rPr>
        <w:t>claims</w:t>
      </w:r>
      <w:r>
        <w:rPr>
          <w:spacing w:val="-13"/>
          <w:sz w:val="20"/>
        </w:rPr>
        <w:t xml:space="preserve"> </w:t>
      </w:r>
      <w:r>
        <w:rPr>
          <w:sz w:val="20"/>
        </w:rPr>
        <w:t>under</w:t>
      </w:r>
      <w:r>
        <w:rPr>
          <w:spacing w:val="-11"/>
          <w:sz w:val="20"/>
        </w:rPr>
        <w:t xml:space="preserve"> </w:t>
      </w:r>
      <w:r>
        <w:rPr>
          <w:sz w:val="20"/>
        </w:rPr>
        <w:t>articles</w:t>
      </w:r>
      <w:r>
        <w:rPr>
          <w:spacing w:val="-12"/>
          <w:sz w:val="20"/>
        </w:rPr>
        <w:t xml:space="preserve"> </w:t>
      </w:r>
      <w:r>
        <w:rPr>
          <w:sz w:val="20"/>
        </w:rPr>
        <w:t>15,</w:t>
      </w:r>
      <w:r>
        <w:rPr>
          <w:spacing w:val="-12"/>
          <w:sz w:val="20"/>
        </w:rPr>
        <w:t xml:space="preserve"> </w:t>
      </w:r>
      <w:r>
        <w:rPr>
          <w:sz w:val="20"/>
        </w:rPr>
        <w:t>16</w:t>
      </w:r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17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Convention.</w:t>
      </w:r>
      <w:r>
        <w:rPr>
          <w:spacing w:val="-47"/>
          <w:sz w:val="20"/>
        </w:rPr>
        <w:t xml:space="preserve"> </w:t>
      </w:r>
      <w:r>
        <w:rPr>
          <w:sz w:val="20"/>
        </w:rPr>
        <w:t>The State party observes that the author does not specify to which decision to initiate forced</w:t>
      </w:r>
      <w:r>
        <w:rPr>
          <w:spacing w:val="-47"/>
          <w:sz w:val="20"/>
        </w:rPr>
        <w:t xml:space="preserve"> </w:t>
      </w:r>
      <w:r>
        <w:rPr>
          <w:sz w:val="20"/>
        </w:rPr>
        <w:t>medication</w:t>
      </w:r>
      <w:r>
        <w:rPr>
          <w:spacing w:val="-3"/>
          <w:sz w:val="20"/>
        </w:rPr>
        <w:t xml:space="preserve"> </w:t>
      </w:r>
      <w:r>
        <w:rPr>
          <w:sz w:val="20"/>
        </w:rPr>
        <w:t>he</w:t>
      </w:r>
      <w:r>
        <w:rPr>
          <w:spacing w:val="-5"/>
          <w:sz w:val="20"/>
        </w:rPr>
        <w:t xml:space="preserve"> </w:t>
      </w:r>
      <w:r>
        <w:rPr>
          <w:sz w:val="20"/>
        </w:rPr>
        <w:t>refers,</w:t>
      </w:r>
      <w:r>
        <w:rPr>
          <w:spacing w:val="-4"/>
          <w:sz w:val="20"/>
        </w:rPr>
        <w:t xml:space="preserve"> </w:t>
      </w:r>
      <w:r>
        <w:rPr>
          <w:sz w:val="20"/>
        </w:rPr>
        <w:t>but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he</w:t>
      </w:r>
      <w:r>
        <w:rPr>
          <w:spacing w:val="-3"/>
          <w:sz w:val="20"/>
        </w:rPr>
        <w:t xml:space="preserve"> </w:t>
      </w:r>
      <w:r>
        <w:rPr>
          <w:sz w:val="20"/>
        </w:rPr>
        <w:t>has</w:t>
      </w:r>
      <w:r>
        <w:rPr>
          <w:spacing w:val="-5"/>
          <w:sz w:val="20"/>
        </w:rPr>
        <w:t xml:space="preserve"> </w:t>
      </w:r>
      <w:r>
        <w:rPr>
          <w:sz w:val="20"/>
        </w:rPr>
        <w:t>appended</w:t>
      </w:r>
      <w:r>
        <w:rPr>
          <w:spacing w:val="-2"/>
          <w:sz w:val="20"/>
        </w:rPr>
        <w:t xml:space="preserve"> </w:t>
      </w:r>
      <w:r>
        <w:rPr>
          <w:sz w:val="20"/>
        </w:rPr>
        <w:t>medical</w:t>
      </w:r>
      <w:r>
        <w:rPr>
          <w:spacing w:val="-4"/>
          <w:sz w:val="20"/>
        </w:rPr>
        <w:t xml:space="preserve"> </w:t>
      </w:r>
      <w:r>
        <w:rPr>
          <w:sz w:val="20"/>
        </w:rPr>
        <w:t>protocols</w:t>
      </w:r>
      <w:r>
        <w:rPr>
          <w:spacing w:val="-4"/>
          <w:sz w:val="20"/>
        </w:rPr>
        <w:t xml:space="preserve"> </w:t>
      </w:r>
      <w:r>
        <w:rPr>
          <w:sz w:val="20"/>
        </w:rPr>
        <w:t>concerning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initiation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</w:p>
    <w:p w14:paraId="5D2882AE" w14:textId="77777777" w:rsidR="00B423E6" w:rsidRDefault="00B423E6">
      <w:pPr>
        <w:spacing w:line="249" w:lineRule="auto"/>
        <w:jc w:val="both"/>
        <w:rPr>
          <w:sz w:val="20"/>
        </w:rPr>
        <w:sectPr w:rsidR="00B423E6" w:rsidSect="00000E6A">
          <w:headerReference w:type="default" r:id="rId13"/>
          <w:footerReference w:type="default" r:id="rId14"/>
          <w:pgSz w:w="11910" w:h="16850"/>
          <w:pgMar w:top="1140" w:right="1020" w:bottom="760" w:left="1000" w:header="857" w:footer="565" w:gutter="0"/>
          <w:cols w:space="720"/>
        </w:sectPr>
      </w:pPr>
    </w:p>
    <w:p w14:paraId="762A2B2B" w14:textId="77777777" w:rsidR="00B423E6" w:rsidRDefault="00B423E6">
      <w:pPr>
        <w:pStyle w:val="BodyText"/>
        <w:spacing w:before="6"/>
        <w:rPr>
          <w:sz w:val="16"/>
        </w:rPr>
      </w:pPr>
    </w:p>
    <w:p w14:paraId="4AC70848" w14:textId="77777777" w:rsidR="00B423E6" w:rsidRDefault="00000000">
      <w:pPr>
        <w:pStyle w:val="BodyText"/>
        <w:spacing w:before="91" w:line="249" w:lineRule="auto"/>
        <w:ind w:left="1266" w:right="1200"/>
        <w:jc w:val="both"/>
      </w:pPr>
      <w:r>
        <w:t xml:space="preserve">forced medication on 6 November 2016, 24 November </w:t>
      </w:r>
      <w:proofErr w:type="gramStart"/>
      <w:r>
        <w:t>2016</w:t>
      </w:r>
      <w:proofErr w:type="gramEnd"/>
      <w:r>
        <w:t xml:space="preserve"> and 6 January 2017. The State</w:t>
      </w:r>
      <w:r>
        <w:rPr>
          <w:spacing w:val="1"/>
        </w:rPr>
        <w:t xml:space="preserve"> </w:t>
      </w:r>
      <w:r>
        <w:t>party is unaware of any complaints regarding the decision of 6 November 2016. The author</w:t>
      </w:r>
      <w:r>
        <w:rPr>
          <w:spacing w:val="1"/>
        </w:rPr>
        <w:t xml:space="preserve"> </w:t>
      </w:r>
      <w:r>
        <w:t>filed a complaint against the decisions of 24 November 2016 and 6 January 2017 to the</w:t>
      </w:r>
      <w:r>
        <w:rPr>
          <w:spacing w:val="1"/>
        </w:rPr>
        <w:t xml:space="preserve"> </w:t>
      </w:r>
      <w:r>
        <w:rPr>
          <w:w w:val="95"/>
        </w:rPr>
        <w:t>Psychiatric Patients Complaint Board and an appeal to the Psychiatric Patients Appeals Board.</w:t>
      </w:r>
      <w:r>
        <w:rPr>
          <w:spacing w:val="1"/>
          <w:w w:val="95"/>
        </w:rPr>
        <w:t xml:space="preserve"> </w:t>
      </w:r>
      <w:r>
        <w:t>However, the author did not appeal the latter’s decision of 10 October 2019 to the courts.</w:t>
      </w:r>
      <w:r>
        <w:rPr>
          <w:spacing w:val="1"/>
        </w:rPr>
        <w:t xml:space="preserve"> </w:t>
      </w:r>
      <w:r>
        <w:rPr>
          <w:spacing w:val="-1"/>
        </w:rPr>
        <w:t>Therefore,</w:t>
      </w:r>
      <w:r>
        <w:rPr>
          <w:spacing w:val="-10"/>
        </w:rPr>
        <w:t xml:space="preserve"> </w:t>
      </w:r>
      <w:r>
        <w:rPr>
          <w:spacing w:val="-1"/>
        </w:rPr>
        <w:t>according</w:t>
      </w:r>
      <w:r>
        <w:rPr>
          <w:spacing w:val="-11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State</w:t>
      </w:r>
      <w:r>
        <w:rPr>
          <w:spacing w:val="-11"/>
        </w:rPr>
        <w:t xml:space="preserve"> </w:t>
      </w:r>
      <w:r>
        <w:t>party,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author</w:t>
      </w:r>
      <w:r>
        <w:rPr>
          <w:spacing w:val="-9"/>
        </w:rPr>
        <w:t xml:space="preserve"> </w:t>
      </w:r>
      <w:r>
        <w:t>has</w:t>
      </w:r>
      <w:r>
        <w:rPr>
          <w:spacing w:val="-13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obtained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final</w:t>
      </w:r>
      <w:r>
        <w:rPr>
          <w:spacing w:val="-13"/>
        </w:rPr>
        <w:t xml:space="preserve"> </w:t>
      </w:r>
      <w:r>
        <w:t>judgment</w:t>
      </w:r>
      <w:r>
        <w:rPr>
          <w:spacing w:val="-10"/>
        </w:rPr>
        <w:t xml:space="preserve"> </w:t>
      </w:r>
      <w:r>
        <w:t>assessing</w:t>
      </w:r>
      <w:r>
        <w:rPr>
          <w:spacing w:val="1"/>
        </w:rPr>
        <w:t xml:space="preserve"> </w:t>
      </w:r>
      <w:r>
        <w:t>the compatibility of the forced medication with the relevant national rules and the State</w:t>
      </w:r>
      <w:r>
        <w:rPr>
          <w:spacing w:val="1"/>
        </w:rPr>
        <w:t xml:space="preserve"> </w:t>
      </w:r>
      <w:r>
        <w:t>party’s</w:t>
      </w:r>
      <w:r>
        <w:rPr>
          <w:spacing w:val="-2"/>
        </w:rPr>
        <w:t xml:space="preserve"> </w:t>
      </w:r>
      <w:r>
        <w:t>human</w:t>
      </w:r>
      <w:r>
        <w:rPr>
          <w:spacing w:val="1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obligations.</w:t>
      </w:r>
    </w:p>
    <w:p w14:paraId="50958F24" w14:textId="77777777" w:rsidR="00B423E6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27" w:line="249" w:lineRule="auto"/>
        <w:ind w:right="1246" w:firstLine="0"/>
        <w:jc w:val="both"/>
        <w:rPr>
          <w:sz w:val="20"/>
        </w:rPr>
      </w:pPr>
      <w:r>
        <w:rPr>
          <w:sz w:val="20"/>
        </w:rPr>
        <w:t>The State party submits that the author has failed to establish a prima facie case for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27"/>
          <w:sz w:val="20"/>
        </w:rPr>
        <w:t xml:space="preserve"> </w:t>
      </w:r>
      <w:r>
        <w:rPr>
          <w:sz w:val="20"/>
        </w:rPr>
        <w:t>admissibility</w:t>
      </w:r>
      <w:r>
        <w:rPr>
          <w:spacing w:val="27"/>
          <w:sz w:val="20"/>
        </w:rPr>
        <w:t xml:space="preserve"> </w:t>
      </w:r>
      <w:r>
        <w:rPr>
          <w:sz w:val="20"/>
        </w:rPr>
        <w:t>of</w:t>
      </w:r>
      <w:r>
        <w:rPr>
          <w:spacing w:val="26"/>
          <w:sz w:val="20"/>
        </w:rPr>
        <w:t xml:space="preserve"> </w:t>
      </w:r>
      <w:r>
        <w:rPr>
          <w:sz w:val="20"/>
        </w:rPr>
        <w:t>his</w:t>
      </w:r>
      <w:r>
        <w:rPr>
          <w:spacing w:val="26"/>
          <w:sz w:val="20"/>
        </w:rPr>
        <w:t xml:space="preserve"> </w:t>
      </w:r>
      <w:r>
        <w:rPr>
          <w:sz w:val="20"/>
        </w:rPr>
        <w:t>argument</w:t>
      </w:r>
      <w:r>
        <w:rPr>
          <w:spacing w:val="26"/>
          <w:sz w:val="20"/>
        </w:rPr>
        <w:t xml:space="preserve"> </w:t>
      </w:r>
      <w:r>
        <w:rPr>
          <w:sz w:val="20"/>
        </w:rPr>
        <w:t>concerning</w:t>
      </w:r>
      <w:r>
        <w:rPr>
          <w:spacing w:val="28"/>
          <w:sz w:val="20"/>
        </w:rPr>
        <w:t xml:space="preserve"> </w:t>
      </w:r>
      <w:r>
        <w:rPr>
          <w:sz w:val="20"/>
        </w:rPr>
        <w:t>the</w:t>
      </w:r>
      <w:r>
        <w:rPr>
          <w:spacing w:val="25"/>
          <w:sz w:val="20"/>
        </w:rPr>
        <w:t xml:space="preserve"> </w:t>
      </w:r>
      <w:r>
        <w:rPr>
          <w:sz w:val="20"/>
        </w:rPr>
        <w:t>judgment</w:t>
      </w:r>
      <w:r>
        <w:rPr>
          <w:spacing w:val="26"/>
          <w:sz w:val="20"/>
        </w:rPr>
        <w:t xml:space="preserve"> </w:t>
      </w:r>
      <w:r>
        <w:rPr>
          <w:sz w:val="20"/>
        </w:rPr>
        <w:t>of</w:t>
      </w:r>
      <w:r>
        <w:rPr>
          <w:spacing w:val="25"/>
          <w:sz w:val="20"/>
        </w:rPr>
        <w:t xml:space="preserve"> </w:t>
      </w:r>
      <w:r>
        <w:rPr>
          <w:sz w:val="20"/>
        </w:rPr>
        <w:t>the</w:t>
      </w:r>
      <w:r>
        <w:rPr>
          <w:spacing w:val="27"/>
          <w:sz w:val="20"/>
        </w:rPr>
        <w:t xml:space="preserve"> </w:t>
      </w:r>
      <w:r>
        <w:rPr>
          <w:sz w:val="20"/>
        </w:rPr>
        <w:t>Eastern</w:t>
      </w:r>
      <w:r>
        <w:rPr>
          <w:spacing w:val="25"/>
          <w:sz w:val="20"/>
        </w:rPr>
        <w:t xml:space="preserve"> </w:t>
      </w:r>
      <w:r>
        <w:rPr>
          <w:sz w:val="20"/>
        </w:rPr>
        <w:t>High</w:t>
      </w:r>
      <w:r>
        <w:rPr>
          <w:spacing w:val="28"/>
          <w:sz w:val="20"/>
        </w:rPr>
        <w:t xml:space="preserve"> </w:t>
      </w:r>
      <w:r>
        <w:rPr>
          <w:sz w:val="20"/>
        </w:rPr>
        <w:t>Court</w:t>
      </w:r>
      <w:r>
        <w:rPr>
          <w:spacing w:val="24"/>
          <w:sz w:val="20"/>
        </w:rPr>
        <w:t xml:space="preserve"> </w:t>
      </w:r>
      <w:r>
        <w:rPr>
          <w:sz w:val="20"/>
        </w:rPr>
        <w:t>of</w:t>
      </w:r>
      <w:r>
        <w:rPr>
          <w:spacing w:val="-48"/>
          <w:sz w:val="20"/>
        </w:rPr>
        <w:t xml:space="preserve"> </w:t>
      </w:r>
      <w:r>
        <w:rPr>
          <w:sz w:val="20"/>
        </w:rPr>
        <w:t>26</w:t>
      </w:r>
      <w:r>
        <w:rPr>
          <w:spacing w:val="-1"/>
          <w:sz w:val="20"/>
        </w:rPr>
        <w:t xml:space="preserve"> </w:t>
      </w:r>
      <w:r>
        <w:rPr>
          <w:sz w:val="20"/>
        </w:rPr>
        <w:t>September</w:t>
      </w:r>
      <w:r>
        <w:rPr>
          <w:spacing w:val="-5"/>
          <w:sz w:val="20"/>
        </w:rPr>
        <w:t xml:space="preserve"> </w:t>
      </w:r>
      <w:r>
        <w:rPr>
          <w:sz w:val="20"/>
        </w:rPr>
        <w:t>2016</w:t>
      </w:r>
      <w:r>
        <w:rPr>
          <w:spacing w:val="-6"/>
          <w:sz w:val="20"/>
        </w:rPr>
        <w:t xml:space="preserve"> </w:t>
      </w:r>
      <w:r>
        <w:rPr>
          <w:sz w:val="20"/>
        </w:rPr>
        <w:t>under</w:t>
      </w:r>
      <w:r>
        <w:rPr>
          <w:spacing w:val="-3"/>
          <w:sz w:val="20"/>
        </w:rPr>
        <w:t xml:space="preserve"> </w:t>
      </w:r>
      <w:r>
        <w:rPr>
          <w:sz w:val="20"/>
        </w:rPr>
        <w:t>article</w:t>
      </w:r>
      <w:r>
        <w:rPr>
          <w:spacing w:val="-4"/>
          <w:sz w:val="20"/>
        </w:rPr>
        <w:t xml:space="preserve"> </w:t>
      </w:r>
      <w:r>
        <w:rPr>
          <w:sz w:val="20"/>
        </w:rPr>
        <w:t>14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Convention.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4"/>
          <w:sz w:val="20"/>
        </w:rPr>
        <w:t xml:space="preserve"> </w:t>
      </w:r>
      <w:r>
        <w:rPr>
          <w:sz w:val="20"/>
        </w:rPr>
        <w:t>party</w:t>
      </w:r>
      <w:r>
        <w:rPr>
          <w:spacing w:val="-3"/>
          <w:sz w:val="20"/>
        </w:rPr>
        <w:t xml:space="preserve"> </w:t>
      </w:r>
      <w:r>
        <w:rPr>
          <w:sz w:val="20"/>
        </w:rPr>
        <w:t>also</w:t>
      </w:r>
      <w:r>
        <w:rPr>
          <w:spacing w:val="-4"/>
          <w:sz w:val="20"/>
        </w:rPr>
        <w:t xml:space="preserve"> </w:t>
      </w:r>
      <w:r>
        <w:rPr>
          <w:sz w:val="20"/>
        </w:rPr>
        <w:t>submits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this</w:t>
      </w:r>
      <w:r>
        <w:rPr>
          <w:spacing w:val="-47"/>
          <w:sz w:val="20"/>
        </w:rPr>
        <w:t xml:space="preserve"> </w:t>
      </w:r>
      <w:r>
        <w:rPr>
          <w:sz w:val="20"/>
        </w:rPr>
        <w:t>part of the communication is, in any case, without merit. In this regard, the State party</w:t>
      </w:r>
      <w:r>
        <w:rPr>
          <w:spacing w:val="1"/>
          <w:sz w:val="20"/>
        </w:rPr>
        <w:t xml:space="preserve"> </w:t>
      </w:r>
      <w:r>
        <w:rPr>
          <w:sz w:val="20"/>
        </w:rPr>
        <w:t>observes that Danish criminal law does not contain options for declarations of unfitness to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stand trial that exempt persons with a psychosocial disability from criminal proceedings when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suspected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crime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or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mandate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separate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track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law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when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convicting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or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acquitting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persons</w:t>
      </w:r>
      <w:r>
        <w:rPr>
          <w:spacing w:val="-46"/>
          <w:w w:val="95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such</w:t>
      </w:r>
      <w:r>
        <w:rPr>
          <w:spacing w:val="1"/>
          <w:sz w:val="20"/>
        </w:rPr>
        <w:t xml:space="preserve"> </w:t>
      </w:r>
      <w:r>
        <w:rPr>
          <w:sz w:val="20"/>
        </w:rPr>
        <w:t>cases.</w:t>
      </w:r>
      <w:r>
        <w:rPr>
          <w:spacing w:val="1"/>
          <w:sz w:val="20"/>
        </w:rPr>
        <w:t xml:space="preserve"> </w:t>
      </w:r>
      <w:r>
        <w:rPr>
          <w:sz w:val="20"/>
        </w:rPr>
        <w:t>What</w:t>
      </w:r>
      <w:r>
        <w:rPr>
          <w:spacing w:val="1"/>
          <w:sz w:val="20"/>
        </w:rPr>
        <w:t xml:space="preserve"> </w:t>
      </w:r>
      <w:r>
        <w:rPr>
          <w:sz w:val="20"/>
        </w:rPr>
        <w:t>distinguishes</w:t>
      </w:r>
      <w:r>
        <w:rPr>
          <w:spacing w:val="1"/>
          <w:sz w:val="20"/>
        </w:rPr>
        <w:t xml:space="preserve"> </w:t>
      </w:r>
      <w:r>
        <w:rPr>
          <w:sz w:val="20"/>
        </w:rPr>
        <w:t>criminal</w:t>
      </w:r>
      <w:r>
        <w:rPr>
          <w:spacing w:val="1"/>
          <w:sz w:val="20"/>
        </w:rPr>
        <w:t xml:space="preserve"> </w:t>
      </w:r>
      <w:r>
        <w:rPr>
          <w:sz w:val="20"/>
        </w:rPr>
        <w:t>proceedings</w:t>
      </w:r>
      <w:r>
        <w:rPr>
          <w:spacing w:val="1"/>
          <w:sz w:val="20"/>
        </w:rPr>
        <w:t xml:space="preserve"> </w:t>
      </w:r>
      <w:r>
        <w:rPr>
          <w:sz w:val="20"/>
        </w:rPr>
        <w:t>involving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psychosocial disability from other criminal proceedings is the </w:t>
      </w:r>
      <w:proofErr w:type="spellStart"/>
      <w:r>
        <w:rPr>
          <w:sz w:val="20"/>
        </w:rPr>
        <w:t>mens</w:t>
      </w:r>
      <w:proofErr w:type="spellEnd"/>
      <w:r>
        <w:rPr>
          <w:sz w:val="20"/>
        </w:rPr>
        <w:t xml:space="preserve"> rea assessment. If a</w:t>
      </w:r>
      <w:r>
        <w:rPr>
          <w:spacing w:val="1"/>
          <w:sz w:val="20"/>
        </w:rPr>
        <w:t xml:space="preserve"> </w:t>
      </w:r>
      <w:r>
        <w:rPr>
          <w:sz w:val="20"/>
        </w:rPr>
        <w:t>defendant is medically assessed to have a psychosocial illness, Danish law provides for a</w:t>
      </w:r>
      <w:r>
        <w:rPr>
          <w:spacing w:val="1"/>
          <w:sz w:val="20"/>
        </w:rPr>
        <w:t xml:space="preserve"> </w:t>
      </w:r>
      <w:r>
        <w:rPr>
          <w:sz w:val="20"/>
        </w:rPr>
        <w:t>legal assessment of whether the defendant was</w:t>
      </w:r>
      <w:r>
        <w:rPr>
          <w:spacing w:val="1"/>
          <w:sz w:val="20"/>
        </w:rPr>
        <w:t xml:space="preserve"> </w:t>
      </w:r>
      <w:r>
        <w:rPr>
          <w:sz w:val="20"/>
        </w:rPr>
        <w:t>“of unsound mind” at the time of the</w:t>
      </w:r>
      <w:r>
        <w:rPr>
          <w:spacing w:val="1"/>
          <w:sz w:val="20"/>
        </w:rPr>
        <w:t xml:space="preserve"> </w:t>
      </w:r>
      <w:r>
        <w:rPr>
          <w:sz w:val="20"/>
        </w:rPr>
        <w:t>commission of the crime. In the affirmative, an alternative sanction can be tailored to the</w:t>
      </w:r>
      <w:r>
        <w:rPr>
          <w:spacing w:val="1"/>
          <w:sz w:val="20"/>
        </w:rPr>
        <w:t xml:space="preserve"> </w:t>
      </w:r>
      <w:r>
        <w:rPr>
          <w:sz w:val="20"/>
        </w:rPr>
        <w:t>defendant’s needs. However, the question of whether the defendant was “of unsound mind”</w:t>
      </w:r>
      <w:r>
        <w:rPr>
          <w:spacing w:val="-47"/>
          <w:sz w:val="20"/>
        </w:rPr>
        <w:t xml:space="preserve"> </w:t>
      </w:r>
      <w:r>
        <w:rPr>
          <w:sz w:val="20"/>
        </w:rPr>
        <w:t>does</w:t>
      </w:r>
      <w:r>
        <w:rPr>
          <w:spacing w:val="1"/>
          <w:sz w:val="20"/>
        </w:rPr>
        <w:t xml:space="preserve"> </w:t>
      </w:r>
      <w:r>
        <w:rPr>
          <w:sz w:val="20"/>
        </w:rPr>
        <w:t>not</w:t>
      </w:r>
      <w:r>
        <w:rPr>
          <w:spacing w:val="1"/>
          <w:sz w:val="20"/>
        </w:rPr>
        <w:t xml:space="preserve"> </w:t>
      </w:r>
      <w:r>
        <w:rPr>
          <w:sz w:val="20"/>
        </w:rPr>
        <w:t>influence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procedural</w:t>
      </w:r>
      <w:r>
        <w:rPr>
          <w:spacing w:val="1"/>
          <w:sz w:val="20"/>
        </w:rPr>
        <w:t xml:space="preserve"> </w:t>
      </w:r>
      <w:r>
        <w:rPr>
          <w:sz w:val="20"/>
        </w:rPr>
        <w:t>aspects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investigating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crime,</w:t>
      </w:r>
      <w:r>
        <w:rPr>
          <w:spacing w:val="1"/>
          <w:sz w:val="20"/>
        </w:rPr>
        <w:t xml:space="preserve"> </w:t>
      </w:r>
      <w:r>
        <w:rPr>
          <w:sz w:val="20"/>
        </w:rPr>
        <w:t>filing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charges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or</w:t>
      </w:r>
      <w:r>
        <w:rPr>
          <w:spacing w:val="1"/>
          <w:sz w:val="20"/>
        </w:rPr>
        <w:t xml:space="preserve"> </w:t>
      </w:r>
      <w:r>
        <w:rPr>
          <w:sz w:val="20"/>
        </w:rPr>
        <w:t>conducting the trial. The same general procedural guarantees apply to all criminal cases,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whether or not</w:t>
      </w:r>
      <w:proofErr w:type="gramEnd"/>
      <w:r>
        <w:rPr>
          <w:sz w:val="20"/>
        </w:rPr>
        <w:t xml:space="preserve"> the defendant is “of unsound mind”. The standard of proof is the same, the</w:t>
      </w:r>
      <w:r>
        <w:rPr>
          <w:spacing w:val="1"/>
          <w:sz w:val="20"/>
        </w:rPr>
        <w:t xml:space="preserve"> </w:t>
      </w:r>
      <w:r>
        <w:rPr>
          <w:sz w:val="20"/>
        </w:rPr>
        <w:t>defendant</w:t>
      </w:r>
      <w:r>
        <w:rPr>
          <w:spacing w:val="1"/>
          <w:sz w:val="20"/>
        </w:rPr>
        <w:t xml:space="preserve"> </w:t>
      </w:r>
      <w:r>
        <w:rPr>
          <w:sz w:val="20"/>
        </w:rPr>
        <w:t>has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same</w:t>
      </w:r>
      <w:r>
        <w:rPr>
          <w:spacing w:val="1"/>
          <w:sz w:val="20"/>
        </w:rPr>
        <w:t xml:space="preserve"> </w:t>
      </w:r>
      <w:r>
        <w:rPr>
          <w:sz w:val="20"/>
        </w:rPr>
        <w:t>right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lawyer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presumption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innocence</w:t>
      </w:r>
      <w:r>
        <w:rPr>
          <w:spacing w:val="1"/>
          <w:sz w:val="20"/>
        </w:rPr>
        <w:t xml:space="preserve"> </w:t>
      </w:r>
      <w:r>
        <w:rPr>
          <w:sz w:val="20"/>
        </w:rPr>
        <w:t>applies.</w:t>
      </w:r>
      <w:r>
        <w:rPr>
          <w:spacing w:val="1"/>
          <w:sz w:val="20"/>
        </w:rPr>
        <w:t xml:space="preserve"> </w:t>
      </w:r>
      <w:r>
        <w:rPr>
          <w:sz w:val="20"/>
        </w:rPr>
        <w:t>According to the State party, the author’s assertions that persons with psychosocial illness</w:t>
      </w:r>
      <w:r>
        <w:rPr>
          <w:spacing w:val="1"/>
          <w:sz w:val="20"/>
        </w:rPr>
        <w:t xml:space="preserve"> </w:t>
      </w:r>
      <w:r>
        <w:rPr>
          <w:sz w:val="20"/>
        </w:rPr>
        <w:t>are not presumed innocent and that the Prosecution Service does not have to criminally</w:t>
      </w:r>
      <w:r>
        <w:rPr>
          <w:spacing w:val="1"/>
          <w:sz w:val="20"/>
        </w:rPr>
        <w:t xml:space="preserve"> </w:t>
      </w:r>
      <w:r>
        <w:rPr>
          <w:sz w:val="20"/>
        </w:rPr>
        <w:t>investigate</w:t>
      </w:r>
      <w:r>
        <w:rPr>
          <w:spacing w:val="-1"/>
          <w:sz w:val="20"/>
        </w:rPr>
        <w:t xml:space="preserve"> </w:t>
      </w:r>
      <w:r>
        <w:rPr>
          <w:sz w:val="20"/>
        </w:rPr>
        <w:t>the matter</w:t>
      </w:r>
      <w:r>
        <w:rPr>
          <w:spacing w:val="1"/>
          <w:sz w:val="20"/>
        </w:rPr>
        <w:t xml:space="preserve"> </w:t>
      </w:r>
      <w:r>
        <w:rPr>
          <w:sz w:val="20"/>
        </w:rPr>
        <w:t>are incorrect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unfounded.</w:t>
      </w:r>
    </w:p>
    <w:p w14:paraId="14A141E1" w14:textId="77777777" w:rsidR="00B423E6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37" w:line="249" w:lineRule="auto"/>
        <w:ind w:right="1245" w:firstLine="0"/>
        <w:jc w:val="both"/>
        <w:rPr>
          <w:sz w:val="12"/>
        </w:rPr>
      </w:pP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party</w:t>
      </w:r>
      <w:r>
        <w:rPr>
          <w:spacing w:val="-5"/>
          <w:sz w:val="20"/>
        </w:rPr>
        <w:t xml:space="preserve"> </w:t>
      </w:r>
      <w:r>
        <w:rPr>
          <w:sz w:val="20"/>
        </w:rPr>
        <w:t>observes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Danish</w:t>
      </w:r>
      <w:r>
        <w:rPr>
          <w:spacing w:val="-2"/>
          <w:sz w:val="20"/>
        </w:rPr>
        <w:t xml:space="preserve"> </w:t>
      </w:r>
      <w:r>
        <w:rPr>
          <w:sz w:val="20"/>
        </w:rPr>
        <w:t>law</w:t>
      </w:r>
      <w:r>
        <w:rPr>
          <w:spacing w:val="-4"/>
          <w:sz w:val="20"/>
        </w:rPr>
        <w:t xml:space="preserve"> </w:t>
      </w:r>
      <w:r>
        <w:rPr>
          <w:sz w:val="20"/>
        </w:rPr>
        <w:t>provides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possibility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sentencing</w:t>
      </w:r>
      <w:r>
        <w:rPr>
          <w:spacing w:val="-3"/>
          <w:sz w:val="20"/>
        </w:rPr>
        <w:t xml:space="preserve"> </w:t>
      </w:r>
      <w:r>
        <w:rPr>
          <w:sz w:val="20"/>
        </w:rPr>
        <w:t>an</w:t>
      </w:r>
      <w:r>
        <w:rPr>
          <w:spacing w:val="-47"/>
          <w:sz w:val="20"/>
        </w:rPr>
        <w:t xml:space="preserve"> </w:t>
      </w:r>
      <w:r>
        <w:rPr>
          <w:sz w:val="20"/>
        </w:rPr>
        <w:t>offender “of unsound mind” to an alternative sanction, the nature of which depends on a</w:t>
      </w:r>
      <w:r>
        <w:rPr>
          <w:spacing w:val="1"/>
          <w:sz w:val="20"/>
        </w:rPr>
        <w:t xml:space="preserve"> </w:t>
      </w:r>
      <w:r>
        <w:rPr>
          <w:sz w:val="20"/>
        </w:rPr>
        <w:t>specific assessment of the offender. Pursuant to section 68 of the Penal Code, the courts</w:t>
      </w:r>
      <w:r>
        <w:rPr>
          <w:spacing w:val="1"/>
          <w:sz w:val="20"/>
        </w:rPr>
        <w:t xml:space="preserve"> </w:t>
      </w:r>
      <w:r>
        <w:rPr>
          <w:sz w:val="20"/>
        </w:rPr>
        <w:t>assess which measure is expedient to deter the commission of future crimes. Admission to a</w:t>
      </w:r>
      <w:r>
        <w:rPr>
          <w:spacing w:val="-47"/>
          <w:sz w:val="20"/>
        </w:rPr>
        <w:t xml:space="preserve"> </w:t>
      </w:r>
      <w:r>
        <w:rPr>
          <w:sz w:val="20"/>
        </w:rPr>
        <w:t>hospital</w:t>
      </w:r>
      <w:r>
        <w:rPr>
          <w:spacing w:val="-5"/>
          <w:sz w:val="20"/>
        </w:rPr>
        <w:t xml:space="preserve"> </w:t>
      </w:r>
      <w:r>
        <w:rPr>
          <w:sz w:val="20"/>
        </w:rPr>
        <w:t>facility</w:t>
      </w:r>
      <w:r>
        <w:rPr>
          <w:spacing w:val="-2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warranted</w:t>
      </w:r>
      <w:r>
        <w:rPr>
          <w:spacing w:val="-2"/>
          <w:sz w:val="20"/>
        </w:rPr>
        <w:t xml:space="preserve"> </w:t>
      </w:r>
      <w:r>
        <w:rPr>
          <w:sz w:val="20"/>
        </w:rPr>
        <w:t>only</w:t>
      </w:r>
      <w:r>
        <w:rPr>
          <w:spacing w:val="-4"/>
          <w:sz w:val="20"/>
        </w:rPr>
        <w:t xml:space="preserve"> </w:t>
      </w:r>
      <w:r>
        <w:rPr>
          <w:sz w:val="20"/>
        </w:rPr>
        <w:t>where</w:t>
      </w:r>
      <w:r>
        <w:rPr>
          <w:spacing w:val="-3"/>
          <w:sz w:val="20"/>
        </w:rPr>
        <w:t xml:space="preserve"> </w:t>
      </w:r>
      <w:r>
        <w:rPr>
          <w:sz w:val="20"/>
        </w:rPr>
        <w:t>less</w:t>
      </w:r>
      <w:r>
        <w:rPr>
          <w:spacing w:val="-6"/>
          <w:sz w:val="20"/>
        </w:rPr>
        <w:t xml:space="preserve"> </w:t>
      </w:r>
      <w:r>
        <w:rPr>
          <w:sz w:val="20"/>
        </w:rPr>
        <w:t>intrusive</w:t>
      </w:r>
      <w:r>
        <w:rPr>
          <w:spacing w:val="-3"/>
          <w:sz w:val="20"/>
        </w:rPr>
        <w:t xml:space="preserve"> </w:t>
      </w:r>
      <w:r>
        <w:rPr>
          <w:sz w:val="20"/>
        </w:rPr>
        <w:t>measures</w:t>
      </w:r>
      <w:r>
        <w:rPr>
          <w:spacing w:val="-5"/>
          <w:sz w:val="20"/>
        </w:rPr>
        <w:t xml:space="preserve"> </w:t>
      </w:r>
      <w:r>
        <w:rPr>
          <w:sz w:val="20"/>
        </w:rPr>
        <w:t>are</w:t>
      </w:r>
      <w:r>
        <w:rPr>
          <w:spacing w:val="-3"/>
          <w:sz w:val="20"/>
        </w:rPr>
        <w:t xml:space="preserve"> </w:t>
      </w:r>
      <w:r>
        <w:rPr>
          <w:sz w:val="20"/>
        </w:rPr>
        <w:t>considered</w:t>
      </w:r>
      <w:r>
        <w:rPr>
          <w:spacing w:val="-5"/>
          <w:sz w:val="20"/>
        </w:rPr>
        <w:t xml:space="preserve"> </w:t>
      </w:r>
      <w:r>
        <w:rPr>
          <w:sz w:val="20"/>
        </w:rPr>
        <w:t>unfit.</w:t>
      </w:r>
      <w:r>
        <w:rPr>
          <w:spacing w:val="-3"/>
          <w:sz w:val="20"/>
        </w:rPr>
        <w:t xml:space="preserve"> </w:t>
      </w:r>
      <w:r>
        <w:rPr>
          <w:sz w:val="20"/>
        </w:rPr>
        <w:t>Due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7"/>
          <w:sz w:val="20"/>
        </w:rPr>
        <w:t xml:space="preserve"> </w:t>
      </w:r>
      <w:r>
        <w:rPr>
          <w:sz w:val="20"/>
        </w:rPr>
        <w:t>the nature and purpose of such measures, it is not necessarily expedient for the courts to fix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nominated</w:t>
      </w:r>
      <w:r>
        <w:rPr>
          <w:spacing w:val="-8"/>
          <w:sz w:val="20"/>
        </w:rPr>
        <w:t xml:space="preserve"> </w:t>
      </w:r>
      <w:r>
        <w:rPr>
          <w:sz w:val="20"/>
        </w:rPr>
        <w:t>time</w:t>
      </w:r>
      <w:r>
        <w:rPr>
          <w:spacing w:val="-10"/>
          <w:sz w:val="20"/>
        </w:rPr>
        <w:t xml:space="preserve"> </w:t>
      </w:r>
      <w:r>
        <w:rPr>
          <w:sz w:val="20"/>
        </w:rPr>
        <w:t>for</w:t>
      </w:r>
      <w:r>
        <w:rPr>
          <w:spacing w:val="-9"/>
          <w:sz w:val="20"/>
        </w:rPr>
        <w:t xml:space="preserve"> </w:t>
      </w:r>
      <w:r>
        <w:rPr>
          <w:sz w:val="20"/>
        </w:rPr>
        <w:t>which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offender</w:t>
      </w:r>
      <w:r>
        <w:rPr>
          <w:spacing w:val="-9"/>
          <w:sz w:val="20"/>
        </w:rPr>
        <w:t xml:space="preserve"> </w:t>
      </w:r>
      <w:r>
        <w:rPr>
          <w:sz w:val="20"/>
        </w:rPr>
        <w:t>is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serve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sentence.</w:t>
      </w:r>
      <w:r>
        <w:rPr>
          <w:spacing w:val="-9"/>
          <w:sz w:val="20"/>
        </w:rPr>
        <w:t xml:space="preserve"> </w:t>
      </w:r>
      <w:r>
        <w:rPr>
          <w:sz w:val="20"/>
        </w:rPr>
        <w:t>Section</w:t>
      </w:r>
      <w:r>
        <w:rPr>
          <w:spacing w:val="-9"/>
          <w:sz w:val="20"/>
        </w:rPr>
        <w:t xml:space="preserve"> </w:t>
      </w:r>
      <w:r>
        <w:rPr>
          <w:sz w:val="20"/>
        </w:rPr>
        <w:t>68A</w:t>
      </w:r>
      <w:r>
        <w:rPr>
          <w:spacing w:val="-5"/>
          <w:sz w:val="20"/>
        </w:rPr>
        <w:t xml:space="preserve"> </w:t>
      </w:r>
      <w:r>
        <w:rPr>
          <w:sz w:val="20"/>
        </w:rPr>
        <w:t>(1)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Penal</w:t>
      </w:r>
      <w:r>
        <w:rPr>
          <w:spacing w:val="-48"/>
          <w:sz w:val="20"/>
        </w:rPr>
        <w:t xml:space="preserve"> </w:t>
      </w:r>
      <w:r>
        <w:rPr>
          <w:sz w:val="20"/>
        </w:rPr>
        <w:t>Code provides for maximum prescribed times, but section 68A (2) provides that courts can</w:t>
      </w:r>
      <w:r>
        <w:rPr>
          <w:spacing w:val="1"/>
          <w:sz w:val="20"/>
        </w:rPr>
        <w:t xml:space="preserve"> </w:t>
      </w:r>
      <w:r>
        <w:rPr>
          <w:sz w:val="20"/>
        </w:rPr>
        <w:t>abstain from prescribing a maximum time in case of particularly serious and dangerous</w:t>
      </w:r>
      <w:r>
        <w:rPr>
          <w:spacing w:val="1"/>
          <w:sz w:val="20"/>
        </w:rPr>
        <w:t xml:space="preserve"> </w:t>
      </w:r>
      <w:r>
        <w:rPr>
          <w:sz w:val="20"/>
        </w:rPr>
        <w:t>crimes giving rise to a particular need to ensure that the measure is not lifted before the risk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recidivism</w:t>
      </w:r>
      <w:r>
        <w:rPr>
          <w:spacing w:val="1"/>
          <w:sz w:val="20"/>
        </w:rPr>
        <w:t xml:space="preserve"> </w:t>
      </w:r>
      <w:r>
        <w:rPr>
          <w:sz w:val="20"/>
        </w:rPr>
        <w:t>is minimized.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</w:t>
      </w:r>
      <w:r>
        <w:rPr>
          <w:spacing w:val="1"/>
          <w:sz w:val="20"/>
        </w:rPr>
        <w:t xml:space="preserve"> </w:t>
      </w:r>
      <w:r>
        <w:rPr>
          <w:sz w:val="20"/>
        </w:rPr>
        <w:t>submits 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possibility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alternative</w:t>
      </w:r>
      <w:r>
        <w:rPr>
          <w:spacing w:val="1"/>
          <w:sz w:val="20"/>
        </w:rPr>
        <w:t xml:space="preserve"> </w:t>
      </w:r>
      <w:r>
        <w:rPr>
          <w:sz w:val="20"/>
        </w:rPr>
        <w:t>sentencing, and therefore the distinction between punishment and treatment, is grounded in</w:t>
      </w:r>
      <w:r>
        <w:rPr>
          <w:spacing w:val="1"/>
          <w:sz w:val="20"/>
        </w:rPr>
        <w:t xml:space="preserve"> </w:t>
      </w:r>
      <w:r>
        <w:rPr>
          <w:sz w:val="20"/>
        </w:rPr>
        <w:t>the needs of the group of offenders covered by section 16 of the Penal Code. According to</w:t>
      </w:r>
      <w:r>
        <w:rPr>
          <w:spacing w:val="1"/>
          <w:sz w:val="20"/>
        </w:rPr>
        <w:t xml:space="preserve"> </w:t>
      </w:r>
      <w:r>
        <w:rPr>
          <w:sz w:val="20"/>
        </w:rPr>
        <w:t>the State party, its human rights obligations oblige it to treat offenders with a history of</w:t>
      </w:r>
      <w:r>
        <w:rPr>
          <w:spacing w:val="1"/>
          <w:sz w:val="20"/>
        </w:rPr>
        <w:t xml:space="preserve"> </w:t>
      </w:r>
      <w:r>
        <w:rPr>
          <w:sz w:val="20"/>
        </w:rPr>
        <w:t>psychosocial illness differently from other offenders and to offer specialized detention</w:t>
      </w:r>
      <w:r>
        <w:rPr>
          <w:spacing w:val="1"/>
          <w:sz w:val="20"/>
        </w:rPr>
        <w:t xml:space="preserve"> </w:t>
      </w:r>
      <w:r>
        <w:rPr>
          <w:sz w:val="20"/>
        </w:rPr>
        <w:t>facilities and psychiatric treatment, in recognition of the fact that punishment may not serve</w:t>
      </w:r>
      <w:r>
        <w:rPr>
          <w:spacing w:val="-47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purpose of</w:t>
      </w:r>
      <w:r>
        <w:rPr>
          <w:spacing w:val="-2"/>
          <w:sz w:val="20"/>
        </w:rPr>
        <w:t xml:space="preserve"> </w:t>
      </w:r>
      <w:r>
        <w:rPr>
          <w:sz w:val="20"/>
        </w:rPr>
        <w:t>deterrence.</w:t>
      </w:r>
      <w:r>
        <w:rPr>
          <w:position w:val="6"/>
          <w:sz w:val="12"/>
        </w:rPr>
        <w:t>1</w:t>
      </w:r>
    </w:p>
    <w:p w14:paraId="09691A80" w14:textId="77777777" w:rsidR="00B423E6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line="249" w:lineRule="auto"/>
        <w:ind w:right="1251" w:firstLine="0"/>
        <w:jc w:val="both"/>
        <w:rPr>
          <w:sz w:val="20"/>
        </w:rPr>
      </w:pPr>
      <w:r>
        <w:rPr>
          <w:sz w:val="20"/>
        </w:rPr>
        <w:t>The State party observes that the need for treatment is continuously monitored and</w:t>
      </w:r>
      <w:r>
        <w:rPr>
          <w:spacing w:val="1"/>
          <w:sz w:val="20"/>
        </w:rPr>
        <w:t xml:space="preserve"> </w:t>
      </w:r>
      <w:r>
        <w:rPr>
          <w:sz w:val="20"/>
        </w:rPr>
        <w:t>assessed individually and that such measures are subject to continuous judicial review.</w:t>
      </w:r>
      <w:r>
        <w:rPr>
          <w:spacing w:val="1"/>
          <w:sz w:val="20"/>
        </w:rPr>
        <w:t xml:space="preserve"> </w:t>
      </w:r>
      <w:r>
        <w:rPr>
          <w:sz w:val="20"/>
        </w:rPr>
        <w:t>Furthermore,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Prosecution</w:t>
      </w:r>
      <w:r>
        <w:rPr>
          <w:spacing w:val="-10"/>
          <w:sz w:val="20"/>
        </w:rPr>
        <w:t xml:space="preserve"> </w:t>
      </w:r>
      <w:r>
        <w:rPr>
          <w:sz w:val="20"/>
        </w:rPr>
        <w:t>Service</w:t>
      </w:r>
      <w:r>
        <w:rPr>
          <w:spacing w:val="-7"/>
          <w:sz w:val="20"/>
        </w:rPr>
        <w:t xml:space="preserve"> </w:t>
      </w:r>
      <w:r>
        <w:rPr>
          <w:sz w:val="20"/>
        </w:rPr>
        <w:t>must</w:t>
      </w:r>
      <w:r>
        <w:rPr>
          <w:spacing w:val="-7"/>
          <w:sz w:val="20"/>
        </w:rPr>
        <w:t xml:space="preserve"> </w:t>
      </w:r>
      <w:r>
        <w:rPr>
          <w:sz w:val="20"/>
        </w:rPr>
        <w:t>bring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matter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relaxing</w:t>
      </w:r>
      <w:r>
        <w:rPr>
          <w:spacing w:val="-8"/>
          <w:sz w:val="20"/>
        </w:rPr>
        <w:t xml:space="preserve"> </w:t>
      </w:r>
      <w:r>
        <w:rPr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z w:val="20"/>
        </w:rPr>
        <w:t>lifting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measure</w:t>
      </w:r>
      <w:r>
        <w:rPr>
          <w:spacing w:val="-48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court,</w:t>
      </w:r>
      <w:r>
        <w:rPr>
          <w:spacing w:val="-5"/>
          <w:sz w:val="20"/>
        </w:rPr>
        <w:t xml:space="preserve"> </w:t>
      </w:r>
      <w:r>
        <w:rPr>
          <w:sz w:val="20"/>
        </w:rPr>
        <w:t>if</w:t>
      </w:r>
      <w:proofErr w:type="gramEnd"/>
      <w:r>
        <w:rPr>
          <w:spacing w:val="-5"/>
          <w:sz w:val="20"/>
        </w:rPr>
        <w:t xml:space="preserve"> </w:t>
      </w:r>
      <w:r>
        <w:rPr>
          <w:sz w:val="20"/>
        </w:rPr>
        <w:t>treatment</w:t>
      </w:r>
      <w:r>
        <w:rPr>
          <w:spacing w:val="-7"/>
          <w:sz w:val="20"/>
        </w:rPr>
        <w:t xml:space="preserve"> </w:t>
      </w:r>
      <w:r>
        <w:rPr>
          <w:sz w:val="20"/>
        </w:rPr>
        <w:t>or</w:t>
      </w:r>
      <w:r>
        <w:rPr>
          <w:spacing w:val="-8"/>
          <w:sz w:val="20"/>
        </w:rPr>
        <w:t xml:space="preserve"> </w:t>
      </w:r>
      <w:r>
        <w:rPr>
          <w:sz w:val="20"/>
        </w:rPr>
        <w:t>detention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7"/>
          <w:sz w:val="20"/>
        </w:rPr>
        <w:t xml:space="preserve"> </w:t>
      </w:r>
      <w:r>
        <w:rPr>
          <w:sz w:val="20"/>
        </w:rPr>
        <w:t>no</w:t>
      </w:r>
      <w:r>
        <w:rPr>
          <w:spacing w:val="-6"/>
          <w:sz w:val="20"/>
        </w:rPr>
        <w:t xml:space="preserve"> </w:t>
      </w:r>
      <w:r>
        <w:rPr>
          <w:sz w:val="20"/>
        </w:rPr>
        <w:t>longer</w:t>
      </w:r>
      <w:r>
        <w:rPr>
          <w:spacing w:val="-5"/>
          <w:sz w:val="20"/>
        </w:rPr>
        <w:t xml:space="preserve"> </w:t>
      </w:r>
      <w:r>
        <w:rPr>
          <w:sz w:val="20"/>
        </w:rPr>
        <w:t>required.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addition,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offender</w:t>
      </w:r>
      <w:r>
        <w:rPr>
          <w:spacing w:val="-5"/>
          <w:sz w:val="20"/>
        </w:rPr>
        <w:t xml:space="preserve"> </w:t>
      </w:r>
      <w:r>
        <w:rPr>
          <w:sz w:val="20"/>
        </w:rPr>
        <w:t>may</w:t>
      </w:r>
      <w:r>
        <w:rPr>
          <w:spacing w:val="-6"/>
          <w:sz w:val="20"/>
        </w:rPr>
        <w:t xml:space="preserve"> </w:t>
      </w:r>
      <w:r>
        <w:rPr>
          <w:sz w:val="20"/>
        </w:rPr>
        <w:t>request</w:t>
      </w:r>
      <w:r>
        <w:rPr>
          <w:spacing w:val="-47"/>
          <w:sz w:val="20"/>
        </w:rPr>
        <w:t xml:space="preserve"> </w:t>
      </w:r>
      <w:r>
        <w:rPr>
          <w:sz w:val="20"/>
        </w:rPr>
        <w:t>that</w:t>
      </w:r>
      <w:r>
        <w:rPr>
          <w:spacing w:val="-1"/>
          <w:sz w:val="20"/>
        </w:rPr>
        <w:t xml:space="preserve"> </w:t>
      </w:r>
      <w:r>
        <w:rPr>
          <w:sz w:val="20"/>
        </w:rPr>
        <w:t>the measure be</w:t>
      </w:r>
      <w:r>
        <w:rPr>
          <w:spacing w:val="-2"/>
          <w:sz w:val="20"/>
        </w:rPr>
        <w:t xml:space="preserve"> </w:t>
      </w:r>
      <w:r>
        <w:rPr>
          <w:sz w:val="20"/>
        </w:rPr>
        <w:t>relaxed</w:t>
      </w:r>
      <w:r>
        <w:rPr>
          <w:spacing w:val="-1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z w:val="20"/>
        </w:rPr>
        <w:t>lifted.</w:t>
      </w:r>
    </w:p>
    <w:p w14:paraId="202A5819" w14:textId="77777777" w:rsidR="00B423E6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24" w:line="249" w:lineRule="auto"/>
        <w:ind w:right="1246" w:firstLine="0"/>
        <w:jc w:val="both"/>
        <w:rPr>
          <w:sz w:val="20"/>
        </w:rPr>
      </w:pP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present</w:t>
      </w:r>
      <w:r>
        <w:rPr>
          <w:spacing w:val="-7"/>
          <w:sz w:val="20"/>
        </w:rPr>
        <w:t xml:space="preserve"> </w:t>
      </w:r>
      <w:r>
        <w:rPr>
          <w:sz w:val="20"/>
        </w:rPr>
        <w:t>case,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party</w:t>
      </w:r>
      <w:r>
        <w:rPr>
          <w:spacing w:val="-5"/>
          <w:sz w:val="20"/>
        </w:rPr>
        <w:t xml:space="preserve"> </w:t>
      </w:r>
      <w:r>
        <w:rPr>
          <w:sz w:val="20"/>
        </w:rPr>
        <w:t>submits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author’s</w:t>
      </w:r>
      <w:r>
        <w:rPr>
          <w:spacing w:val="-9"/>
          <w:sz w:val="20"/>
        </w:rPr>
        <w:t xml:space="preserve"> </w:t>
      </w:r>
      <w:r>
        <w:rPr>
          <w:sz w:val="20"/>
        </w:rPr>
        <w:t>deprivation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liberty</w:t>
      </w:r>
      <w:r>
        <w:rPr>
          <w:spacing w:val="-6"/>
          <w:sz w:val="20"/>
        </w:rPr>
        <w:t xml:space="preserve"> </w:t>
      </w:r>
      <w:r>
        <w:rPr>
          <w:sz w:val="20"/>
        </w:rPr>
        <w:t>was</w:t>
      </w:r>
      <w:r>
        <w:rPr>
          <w:spacing w:val="-47"/>
          <w:sz w:val="20"/>
        </w:rPr>
        <w:t xml:space="preserve"> </w:t>
      </w:r>
      <w:r>
        <w:rPr>
          <w:sz w:val="20"/>
        </w:rPr>
        <w:t>not</w:t>
      </w:r>
      <w:r>
        <w:rPr>
          <w:spacing w:val="-5"/>
          <w:sz w:val="20"/>
        </w:rPr>
        <w:t xml:space="preserve"> </w:t>
      </w:r>
      <w:r>
        <w:rPr>
          <w:sz w:val="20"/>
        </w:rPr>
        <w:t>grounded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his</w:t>
      </w:r>
      <w:r>
        <w:rPr>
          <w:spacing w:val="-4"/>
          <w:sz w:val="20"/>
        </w:rPr>
        <w:t xml:space="preserve"> </w:t>
      </w:r>
      <w:r>
        <w:rPr>
          <w:sz w:val="20"/>
        </w:rPr>
        <w:t>disability,</w:t>
      </w:r>
      <w:r>
        <w:rPr>
          <w:spacing w:val="-5"/>
          <w:sz w:val="20"/>
        </w:rPr>
        <w:t xml:space="preserve"> </w:t>
      </w:r>
      <w:r>
        <w:rPr>
          <w:sz w:val="20"/>
        </w:rPr>
        <w:t>but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judicial</w:t>
      </w:r>
      <w:r>
        <w:rPr>
          <w:spacing w:val="-3"/>
          <w:sz w:val="20"/>
        </w:rPr>
        <w:t xml:space="preserve"> </w:t>
      </w:r>
      <w:r>
        <w:rPr>
          <w:sz w:val="20"/>
        </w:rPr>
        <w:t>findings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he</w:t>
      </w:r>
      <w:r>
        <w:rPr>
          <w:spacing w:val="-3"/>
          <w:sz w:val="20"/>
        </w:rPr>
        <w:t xml:space="preserve"> </w:t>
      </w:r>
      <w:r>
        <w:rPr>
          <w:sz w:val="20"/>
        </w:rPr>
        <w:t>had</w:t>
      </w:r>
      <w:r>
        <w:rPr>
          <w:spacing w:val="-3"/>
          <w:sz w:val="20"/>
        </w:rPr>
        <w:t xml:space="preserve"> </w:t>
      </w:r>
      <w:r>
        <w:rPr>
          <w:sz w:val="20"/>
        </w:rPr>
        <w:t>committed</w:t>
      </w:r>
      <w:r>
        <w:rPr>
          <w:spacing w:val="-5"/>
          <w:sz w:val="20"/>
        </w:rPr>
        <w:t xml:space="preserve"> </w:t>
      </w:r>
      <w:r>
        <w:rPr>
          <w:sz w:val="20"/>
        </w:rPr>
        <w:t>very</w:t>
      </w:r>
      <w:r>
        <w:rPr>
          <w:spacing w:val="-5"/>
          <w:sz w:val="20"/>
        </w:rPr>
        <w:t xml:space="preserve"> </w:t>
      </w:r>
      <w:r>
        <w:rPr>
          <w:sz w:val="20"/>
        </w:rPr>
        <w:t>serious</w:t>
      </w:r>
      <w:r>
        <w:rPr>
          <w:spacing w:val="-47"/>
          <w:sz w:val="20"/>
        </w:rPr>
        <w:t xml:space="preserve"> </w:t>
      </w:r>
      <w:r>
        <w:rPr>
          <w:sz w:val="20"/>
        </w:rPr>
        <w:t>crimes,</w:t>
      </w:r>
      <w:r>
        <w:rPr>
          <w:spacing w:val="15"/>
          <w:sz w:val="20"/>
        </w:rPr>
        <w:t xml:space="preserve"> </w:t>
      </w:r>
      <w:r>
        <w:rPr>
          <w:sz w:val="20"/>
        </w:rPr>
        <w:t>that</w:t>
      </w:r>
      <w:r>
        <w:rPr>
          <w:spacing w:val="15"/>
          <w:sz w:val="20"/>
        </w:rPr>
        <w:t xml:space="preserve"> </w:t>
      </w:r>
      <w:r>
        <w:rPr>
          <w:sz w:val="20"/>
        </w:rPr>
        <w:t>he</w:t>
      </w:r>
      <w:r>
        <w:rPr>
          <w:spacing w:val="16"/>
          <w:sz w:val="20"/>
        </w:rPr>
        <w:t xml:space="preserve"> </w:t>
      </w:r>
      <w:r>
        <w:rPr>
          <w:sz w:val="20"/>
        </w:rPr>
        <w:t>was</w:t>
      </w:r>
      <w:r>
        <w:rPr>
          <w:spacing w:val="17"/>
          <w:sz w:val="20"/>
        </w:rPr>
        <w:t xml:space="preserve"> </w:t>
      </w:r>
      <w:r>
        <w:rPr>
          <w:sz w:val="20"/>
        </w:rPr>
        <w:t>“of</w:t>
      </w:r>
      <w:r>
        <w:rPr>
          <w:spacing w:val="14"/>
          <w:sz w:val="20"/>
        </w:rPr>
        <w:t xml:space="preserve"> </w:t>
      </w:r>
      <w:r>
        <w:rPr>
          <w:sz w:val="20"/>
        </w:rPr>
        <w:t>unsound</w:t>
      </w:r>
      <w:r>
        <w:rPr>
          <w:spacing w:val="15"/>
          <w:sz w:val="20"/>
        </w:rPr>
        <w:t xml:space="preserve"> </w:t>
      </w:r>
      <w:r>
        <w:rPr>
          <w:sz w:val="20"/>
        </w:rPr>
        <w:t>mind”</w:t>
      </w:r>
      <w:r>
        <w:rPr>
          <w:spacing w:val="15"/>
          <w:sz w:val="20"/>
        </w:rPr>
        <w:t xml:space="preserve"> </w:t>
      </w:r>
      <w:r>
        <w:rPr>
          <w:sz w:val="20"/>
        </w:rPr>
        <w:t>and</w:t>
      </w:r>
      <w:r>
        <w:rPr>
          <w:spacing w:val="14"/>
          <w:sz w:val="20"/>
        </w:rPr>
        <w:t xml:space="preserve"> </w:t>
      </w:r>
      <w:r>
        <w:rPr>
          <w:sz w:val="20"/>
        </w:rPr>
        <w:t>that</w:t>
      </w:r>
      <w:r>
        <w:rPr>
          <w:spacing w:val="15"/>
          <w:sz w:val="20"/>
        </w:rPr>
        <w:t xml:space="preserve"> </w:t>
      </w:r>
      <w:r>
        <w:rPr>
          <w:sz w:val="20"/>
        </w:rPr>
        <w:t>punishment</w:t>
      </w:r>
      <w:r>
        <w:rPr>
          <w:spacing w:val="15"/>
          <w:sz w:val="20"/>
        </w:rPr>
        <w:t xml:space="preserve"> </w:t>
      </w:r>
      <w:r>
        <w:rPr>
          <w:sz w:val="20"/>
        </w:rPr>
        <w:t>would</w:t>
      </w:r>
      <w:r>
        <w:rPr>
          <w:spacing w:val="15"/>
          <w:sz w:val="20"/>
        </w:rPr>
        <w:t xml:space="preserve"> </w:t>
      </w:r>
      <w:r>
        <w:rPr>
          <w:sz w:val="20"/>
        </w:rPr>
        <w:t>be</w:t>
      </w:r>
      <w:r>
        <w:rPr>
          <w:spacing w:val="15"/>
          <w:sz w:val="20"/>
        </w:rPr>
        <w:t xml:space="preserve"> </w:t>
      </w:r>
      <w:r>
        <w:rPr>
          <w:sz w:val="20"/>
        </w:rPr>
        <w:t>ineffective</w:t>
      </w:r>
      <w:r>
        <w:rPr>
          <w:spacing w:val="16"/>
          <w:sz w:val="20"/>
        </w:rPr>
        <w:t xml:space="preserve"> </w:t>
      </w:r>
      <w:r>
        <w:rPr>
          <w:sz w:val="20"/>
        </w:rPr>
        <w:t>to</w:t>
      </w:r>
      <w:r>
        <w:rPr>
          <w:spacing w:val="15"/>
          <w:sz w:val="20"/>
        </w:rPr>
        <w:t xml:space="preserve"> </w:t>
      </w:r>
      <w:proofErr w:type="gramStart"/>
      <w:r>
        <w:rPr>
          <w:sz w:val="20"/>
        </w:rPr>
        <w:t>deter</w:t>
      </w:r>
      <w:proofErr w:type="gramEnd"/>
    </w:p>
    <w:p w14:paraId="13828862" w14:textId="77777777" w:rsidR="00B423E6" w:rsidRDefault="00000000">
      <w:pPr>
        <w:pStyle w:val="BodyText"/>
        <w:spacing w:before="6"/>
        <w:rPr>
          <w:sz w:val="24"/>
        </w:rPr>
      </w:pPr>
      <w:r>
        <w:pict w14:anchorId="44DD85E8">
          <v:rect id="_x0000_s2057" style="position:absolute;margin-left:90.6pt;margin-top:16.05pt;width:73.8pt;height:.5pt;z-index:-15726080;mso-wrap-distance-left:0;mso-wrap-distance-right:0;mso-position-horizontal-relative:page" fillcolor="black" stroked="f">
            <w10:wrap type="topAndBottom" anchorx="page"/>
          </v:rect>
        </w:pict>
      </w:r>
    </w:p>
    <w:p w14:paraId="11B6CE27" w14:textId="77777777" w:rsidR="00B423E6" w:rsidRDefault="00000000">
      <w:pPr>
        <w:spacing w:before="68" w:line="254" w:lineRule="auto"/>
        <w:ind w:left="1266" w:right="1794" w:hanging="173"/>
        <w:jc w:val="both"/>
        <w:rPr>
          <w:sz w:val="18"/>
        </w:rPr>
      </w:pPr>
      <w:r>
        <w:rPr>
          <w:position w:val="6"/>
          <w:sz w:val="12"/>
        </w:rPr>
        <w:t>1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 xml:space="preserve">European Court of Human Rights, </w:t>
      </w:r>
      <w:proofErr w:type="spellStart"/>
      <w:r>
        <w:rPr>
          <w:i/>
          <w:sz w:val="18"/>
        </w:rPr>
        <w:t>Dybeku</w:t>
      </w:r>
      <w:proofErr w:type="spellEnd"/>
      <w:r>
        <w:rPr>
          <w:i/>
          <w:sz w:val="18"/>
        </w:rPr>
        <w:t xml:space="preserve"> v. Albania</w:t>
      </w:r>
      <w:r>
        <w:rPr>
          <w:sz w:val="18"/>
        </w:rPr>
        <w:t>, Application No. 41153/06, Judgment of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18 December 2007, paras. 48 and 49; and </w:t>
      </w:r>
      <w:proofErr w:type="spellStart"/>
      <w:r>
        <w:rPr>
          <w:i/>
          <w:sz w:val="18"/>
        </w:rPr>
        <w:t>Klinkenbuss</w:t>
      </w:r>
      <w:proofErr w:type="spellEnd"/>
      <w:r>
        <w:rPr>
          <w:i/>
          <w:sz w:val="18"/>
        </w:rPr>
        <w:t xml:space="preserve"> v. Germany</w:t>
      </w:r>
      <w:r>
        <w:rPr>
          <w:sz w:val="18"/>
        </w:rPr>
        <w:t>, Application No. 53157/11,</w:t>
      </w:r>
      <w:r>
        <w:rPr>
          <w:spacing w:val="-42"/>
          <w:sz w:val="18"/>
        </w:rPr>
        <w:t xml:space="preserve"> </w:t>
      </w:r>
      <w:r>
        <w:rPr>
          <w:sz w:val="18"/>
        </w:rPr>
        <w:t>Judgment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25</w:t>
      </w:r>
      <w:r>
        <w:rPr>
          <w:spacing w:val="-1"/>
          <w:sz w:val="18"/>
        </w:rPr>
        <w:t xml:space="preserve"> </w:t>
      </w:r>
      <w:r>
        <w:rPr>
          <w:sz w:val="18"/>
        </w:rPr>
        <w:t>February</w:t>
      </w:r>
      <w:r>
        <w:rPr>
          <w:spacing w:val="-1"/>
          <w:sz w:val="18"/>
        </w:rPr>
        <w:t xml:space="preserve"> </w:t>
      </w:r>
      <w:r>
        <w:rPr>
          <w:sz w:val="18"/>
        </w:rPr>
        <w:t>2016,</w:t>
      </w:r>
      <w:r>
        <w:rPr>
          <w:spacing w:val="-2"/>
          <w:sz w:val="18"/>
        </w:rPr>
        <w:t xml:space="preserve"> </w:t>
      </w:r>
      <w:r>
        <w:rPr>
          <w:sz w:val="18"/>
        </w:rPr>
        <w:t>paras. 47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48.</w:t>
      </w:r>
    </w:p>
    <w:p w14:paraId="2D0F6AA3" w14:textId="77777777" w:rsidR="00B423E6" w:rsidRDefault="00B423E6">
      <w:pPr>
        <w:spacing w:line="254" w:lineRule="auto"/>
        <w:jc w:val="both"/>
        <w:rPr>
          <w:sz w:val="18"/>
        </w:rPr>
        <w:sectPr w:rsidR="00B423E6" w:rsidSect="00000E6A">
          <w:headerReference w:type="default" r:id="rId15"/>
          <w:footerReference w:type="default" r:id="rId16"/>
          <w:pgSz w:w="11910" w:h="16850"/>
          <w:pgMar w:top="1140" w:right="1020" w:bottom="760" w:left="1000" w:header="857" w:footer="565" w:gutter="0"/>
          <w:cols w:space="720"/>
        </w:sectPr>
      </w:pPr>
    </w:p>
    <w:p w14:paraId="437AB918" w14:textId="77777777" w:rsidR="00B423E6" w:rsidRDefault="00B423E6">
      <w:pPr>
        <w:pStyle w:val="BodyText"/>
        <w:spacing w:before="6"/>
        <w:rPr>
          <w:sz w:val="16"/>
        </w:rPr>
      </w:pPr>
    </w:p>
    <w:p w14:paraId="561BAB4E" w14:textId="77777777" w:rsidR="00B423E6" w:rsidRDefault="00000000">
      <w:pPr>
        <w:pStyle w:val="BodyText"/>
        <w:spacing w:before="91" w:line="249" w:lineRule="auto"/>
        <w:ind w:left="1266" w:right="1244"/>
        <w:jc w:val="both"/>
      </w:pPr>
      <w:r>
        <w:t>recidivism.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nature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deprivation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liberty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author’s</w:t>
      </w:r>
      <w:r>
        <w:rPr>
          <w:spacing w:val="1"/>
        </w:rPr>
        <w:t xml:space="preserve"> </w:t>
      </w:r>
      <w:r>
        <w:rPr>
          <w:spacing w:val="-1"/>
        </w:rPr>
        <w:t>circumstances,</w:t>
      </w:r>
      <w:r>
        <w:rPr>
          <w:spacing w:val="-9"/>
        </w:rPr>
        <w:t xml:space="preserve"> </w:t>
      </w:r>
      <w:r>
        <w:t>given</w:t>
      </w:r>
      <w:r>
        <w:rPr>
          <w:spacing w:val="-5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need</w:t>
      </w:r>
      <w:r>
        <w:rPr>
          <w:spacing w:val="-1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minimize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risk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further</w:t>
      </w:r>
      <w:r>
        <w:rPr>
          <w:spacing w:val="-12"/>
        </w:rPr>
        <w:t xml:space="preserve"> </w:t>
      </w:r>
      <w:r>
        <w:t>offences.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State</w:t>
      </w:r>
      <w:r>
        <w:rPr>
          <w:spacing w:val="-9"/>
        </w:rPr>
        <w:t xml:space="preserve"> </w:t>
      </w:r>
      <w:r>
        <w:t>party</w:t>
      </w:r>
      <w:r>
        <w:rPr>
          <w:spacing w:val="-10"/>
        </w:rPr>
        <w:t xml:space="preserve"> </w:t>
      </w:r>
      <w:r>
        <w:t>argues</w:t>
      </w:r>
      <w:r>
        <w:rPr>
          <w:spacing w:val="-47"/>
        </w:rPr>
        <w:t xml:space="preserve"> </w:t>
      </w:r>
      <w:r>
        <w:t>that legislation providing for tailored individual measures appropriate for the purpose of</w:t>
      </w:r>
      <w:r>
        <w:rPr>
          <w:spacing w:val="1"/>
        </w:rPr>
        <w:t xml:space="preserve"> </w:t>
      </w:r>
      <w:r>
        <w:t>deterrence, rather than imprisoning persons with psychosocial illnesses under the same</w:t>
      </w:r>
      <w:r>
        <w:rPr>
          <w:spacing w:val="1"/>
        </w:rPr>
        <w:t xml:space="preserve"> </w:t>
      </w:r>
      <w:r>
        <w:t>conditions as offenders without a psychosocial illness, does not render such alternative</w:t>
      </w:r>
      <w:r>
        <w:rPr>
          <w:spacing w:val="1"/>
        </w:rPr>
        <w:t xml:space="preserve"> </w:t>
      </w:r>
      <w:r>
        <w:t xml:space="preserve">measures discriminatory, </w:t>
      </w:r>
      <w:proofErr w:type="gramStart"/>
      <w:r>
        <w:t>arbitrary</w:t>
      </w:r>
      <w:proofErr w:type="gramEnd"/>
      <w:r>
        <w:t xml:space="preserve"> or unlawful within the meaning of article 14 of the</w:t>
      </w:r>
      <w:r>
        <w:rPr>
          <w:spacing w:val="1"/>
        </w:rPr>
        <w:t xml:space="preserve"> </w:t>
      </w:r>
      <w:r>
        <w:t>Convention. The absence of a maximum prescribed time for the measure does not entail the</w:t>
      </w:r>
      <w:r>
        <w:rPr>
          <w:spacing w:val="-47"/>
        </w:rPr>
        <w:t xml:space="preserve"> </w:t>
      </w:r>
      <w:r>
        <w:t>author’s indefinite detention; he is 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continuous judicial and</w:t>
      </w:r>
      <w:r>
        <w:rPr>
          <w:spacing w:val="1"/>
        </w:rPr>
        <w:t xml:space="preserve"> </w:t>
      </w:r>
      <w:r>
        <w:t>medical review,</w:t>
      </w:r>
      <w:r>
        <w:rPr>
          <w:spacing w:val="1"/>
        </w:rPr>
        <w:t xml:space="preserve"> </w:t>
      </w:r>
      <w:r>
        <w:t>ensuring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his</w:t>
      </w:r>
      <w:r>
        <w:rPr>
          <w:spacing w:val="-4"/>
        </w:rPr>
        <w:t xml:space="preserve"> </w:t>
      </w:r>
      <w:r>
        <w:t>admission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psychiatric</w:t>
      </w:r>
      <w:r>
        <w:rPr>
          <w:spacing w:val="-3"/>
        </w:rPr>
        <w:t xml:space="preserve"> </w:t>
      </w:r>
      <w:r>
        <w:t>facility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prolonged</w:t>
      </w:r>
      <w:r>
        <w:rPr>
          <w:spacing w:val="-3"/>
        </w:rPr>
        <w:t xml:space="preserve"> </w:t>
      </w:r>
      <w:r>
        <w:t>beyond</w:t>
      </w:r>
      <w:r>
        <w:rPr>
          <w:spacing w:val="-2"/>
        </w:rPr>
        <w:t xml:space="preserve"> </w:t>
      </w:r>
      <w:r>
        <w:t>what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required</w:t>
      </w:r>
      <w:r>
        <w:rPr>
          <w:spacing w:val="-48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ensure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betterment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condition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deter</w:t>
      </w:r>
      <w:r>
        <w:rPr>
          <w:spacing w:val="-5"/>
        </w:rPr>
        <w:t xml:space="preserve"> </w:t>
      </w:r>
      <w:r>
        <w:t>future</w:t>
      </w:r>
      <w:r>
        <w:rPr>
          <w:spacing w:val="-4"/>
        </w:rPr>
        <w:t xml:space="preserve"> </w:t>
      </w:r>
      <w:r>
        <w:t>crimes.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State</w:t>
      </w:r>
      <w:r>
        <w:rPr>
          <w:spacing w:val="-5"/>
        </w:rPr>
        <w:t xml:space="preserve"> </w:t>
      </w:r>
      <w:r>
        <w:t>party</w:t>
      </w:r>
      <w:r>
        <w:rPr>
          <w:spacing w:val="-5"/>
        </w:rPr>
        <w:t xml:space="preserve"> </w:t>
      </w:r>
      <w:r>
        <w:t>therefore</w:t>
      </w:r>
      <w:r>
        <w:rPr>
          <w:spacing w:val="-48"/>
        </w:rPr>
        <w:t xml:space="preserve"> </w:t>
      </w:r>
      <w:r>
        <w:t>submits that the author has been afforded all necessary procedural guarantees and extensive</w:t>
      </w:r>
      <w:r>
        <w:rPr>
          <w:spacing w:val="-47"/>
        </w:rPr>
        <w:t xml:space="preserve"> </w:t>
      </w:r>
      <w:r>
        <w:t>access to judicial review, ensuring that the deprivation of liberty of the author is lawful and</w:t>
      </w:r>
      <w:r>
        <w:rPr>
          <w:spacing w:val="1"/>
        </w:rPr>
        <w:t xml:space="preserve"> </w:t>
      </w:r>
      <w:r>
        <w:t>proportionate, considering</w:t>
      </w:r>
      <w:r>
        <w:rPr>
          <w:spacing w:val="1"/>
        </w:rPr>
        <w:t xml:space="preserve"> </w:t>
      </w:r>
      <w:r>
        <w:t>his</w:t>
      </w:r>
      <w:r>
        <w:rPr>
          <w:spacing w:val="-3"/>
        </w:rPr>
        <w:t xml:space="preserve"> </w:t>
      </w:r>
      <w:r>
        <w:t>specific circumstances.</w:t>
      </w:r>
    </w:p>
    <w:p w14:paraId="7E87A427" w14:textId="77777777" w:rsidR="00B423E6" w:rsidRDefault="00B423E6">
      <w:pPr>
        <w:pStyle w:val="BodyText"/>
        <w:spacing w:before="5"/>
        <w:rPr>
          <w:sz w:val="21"/>
        </w:rPr>
      </w:pPr>
    </w:p>
    <w:p w14:paraId="34B15DAF" w14:textId="77777777" w:rsidR="00B423E6" w:rsidRDefault="00000000">
      <w:pPr>
        <w:pStyle w:val="Heading2"/>
      </w:pPr>
      <w:bookmarkStart w:id="4" w:name="Author’s_comments_on_the_State_party’s_s"/>
      <w:bookmarkEnd w:id="4"/>
      <w:r>
        <w:t>Author’s</w:t>
      </w:r>
      <w:r>
        <w:rPr>
          <w:spacing w:val="-4"/>
        </w:rPr>
        <w:t xml:space="preserve"> </w:t>
      </w:r>
      <w:r>
        <w:t>comments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>party’s</w:t>
      </w:r>
      <w:r>
        <w:rPr>
          <w:spacing w:val="-3"/>
        </w:rPr>
        <w:t xml:space="preserve"> </w:t>
      </w:r>
      <w:r>
        <w:t>submission</w:t>
      </w:r>
    </w:p>
    <w:p w14:paraId="1363E39C" w14:textId="77777777" w:rsidR="00B423E6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line="249" w:lineRule="auto"/>
        <w:ind w:right="1246" w:firstLine="0"/>
        <w:jc w:val="both"/>
        <w:rPr>
          <w:sz w:val="20"/>
        </w:rPr>
      </w:pP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his</w:t>
      </w:r>
      <w:r>
        <w:rPr>
          <w:spacing w:val="-4"/>
          <w:sz w:val="20"/>
        </w:rPr>
        <w:t xml:space="preserve"> </w:t>
      </w:r>
      <w:r>
        <w:rPr>
          <w:sz w:val="20"/>
        </w:rPr>
        <w:t>comments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24</w:t>
      </w:r>
      <w:r>
        <w:rPr>
          <w:spacing w:val="-2"/>
          <w:sz w:val="20"/>
        </w:rPr>
        <w:t xml:space="preserve"> </w:t>
      </w:r>
      <w:r>
        <w:rPr>
          <w:sz w:val="20"/>
        </w:rPr>
        <w:t>March</w:t>
      </w:r>
      <w:r>
        <w:rPr>
          <w:spacing w:val="-4"/>
          <w:sz w:val="20"/>
        </w:rPr>
        <w:t xml:space="preserve"> </w:t>
      </w:r>
      <w:r>
        <w:rPr>
          <w:sz w:val="20"/>
        </w:rPr>
        <w:t>2020,</w:t>
      </w:r>
      <w:r>
        <w:rPr>
          <w:spacing w:val="-6"/>
          <w:sz w:val="20"/>
        </w:rPr>
        <w:t xml:space="preserve"> </w:t>
      </w:r>
      <w:r>
        <w:rPr>
          <w:sz w:val="20"/>
        </w:rPr>
        <w:t>9</w:t>
      </w:r>
      <w:r>
        <w:rPr>
          <w:spacing w:val="-2"/>
          <w:sz w:val="20"/>
        </w:rPr>
        <w:t xml:space="preserve"> </w:t>
      </w:r>
      <w:r>
        <w:rPr>
          <w:sz w:val="20"/>
        </w:rPr>
        <w:t>June</w:t>
      </w:r>
      <w:r>
        <w:rPr>
          <w:spacing w:val="-5"/>
          <w:sz w:val="20"/>
        </w:rPr>
        <w:t xml:space="preserve"> </w:t>
      </w:r>
      <w:r>
        <w:rPr>
          <w:sz w:val="20"/>
        </w:rPr>
        <w:t>2020,</w:t>
      </w:r>
      <w:r>
        <w:rPr>
          <w:spacing w:val="-3"/>
          <w:sz w:val="20"/>
        </w:rPr>
        <w:t xml:space="preserve"> </w:t>
      </w:r>
      <w:r>
        <w:rPr>
          <w:sz w:val="20"/>
        </w:rPr>
        <w:t>20</w:t>
      </w:r>
      <w:r>
        <w:rPr>
          <w:spacing w:val="-2"/>
          <w:sz w:val="20"/>
        </w:rPr>
        <w:t xml:space="preserve"> </w:t>
      </w:r>
      <w:r>
        <w:rPr>
          <w:sz w:val="20"/>
        </w:rPr>
        <w:t>June</w:t>
      </w:r>
      <w:r>
        <w:rPr>
          <w:spacing w:val="-5"/>
          <w:sz w:val="20"/>
        </w:rPr>
        <w:t xml:space="preserve"> </w:t>
      </w:r>
      <w:r>
        <w:rPr>
          <w:sz w:val="20"/>
        </w:rPr>
        <w:t>2020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21</w:t>
      </w:r>
      <w:r>
        <w:rPr>
          <w:spacing w:val="-2"/>
          <w:sz w:val="20"/>
        </w:rPr>
        <w:t xml:space="preserve"> </w:t>
      </w:r>
      <w:r>
        <w:rPr>
          <w:sz w:val="20"/>
        </w:rPr>
        <w:t>June</w:t>
      </w:r>
      <w:r>
        <w:rPr>
          <w:spacing w:val="-3"/>
          <w:sz w:val="20"/>
        </w:rPr>
        <w:t xml:space="preserve"> </w:t>
      </w:r>
      <w:r>
        <w:rPr>
          <w:sz w:val="20"/>
        </w:rPr>
        <w:t>2020,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author</w:t>
      </w:r>
      <w:r>
        <w:rPr>
          <w:spacing w:val="-5"/>
          <w:sz w:val="20"/>
        </w:rPr>
        <w:t xml:space="preserve"> </w:t>
      </w:r>
      <w:r>
        <w:rPr>
          <w:sz w:val="20"/>
        </w:rPr>
        <w:t>reiterated</w:t>
      </w:r>
      <w:r>
        <w:rPr>
          <w:spacing w:val="-7"/>
          <w:sz w:val="20"/>
        </w:rPr>
        <w:t xml:space="preserve"> </w:t>
      </w:r>
      <w:r>
        <w:rPr>
          <w:sz w:val="20"/>
        </w:rPr>
        <w:t>his</w:t>
      </w:r>
      <w:r>
        <w:rPr>
          <w:spacing w:val="-7"/>
          <w:sz w:val="20"/>
        </w:rPr>
        <w:t xml:space="preserve"> </w:t>
      </w:r>
      <w:r>
        <w:rPr>
          <w:sz w:val="20"/>
        </w:rPr>
        <w:t>claims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argues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facts</w:t>
      </w:r>
      <w:r>
        <w:rPr>
          <w:spacing w:val="-7"/>
          <w:sz w:val="20"/>
        </w:rPr>
        <w:t xml:space="preserve"> </w:t>
      </w:r>
      <w:r>
        <w:rPr>
          <w:sz w:val="20"/>
        </w:rPr>
        <w:t>presented</w:t>
      </w:r>
      <w:r>
        <w:rPr>
          <w:spacing w:val="-5"/>
          <w:sz w:val="20"/>
        </w:rPr>
        <w:t xml:space="preserve"> </w:t>
      </w:r>
      <w:r>
        <w:rPr>
          <w:sz w:val="20"/>
        </w:rPr>
        <w:t>amount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violations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article</w:t>
      </w:r>
      <w:r>
        <w:rPr>
          <w:spacing w:val="-48"/>
          <w:sz w:val="20"/>
        </w:rPr>
        <w:t xml:space="preserve"> </w:t>
      </w:r>
      <w:r>
        <w:rPr>
          <w:sz w:val="20"/>
        </w:rPr>
        <w:t>25 of the Convention. In this regard, he notes that he has continued taking the prescribed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medication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voluntarily,</w:t>
      </w:r>
      <w:r>
        <w:rPr>
          <w:spacing w:val="-9"/>
          <w:sz w:val="20"/>
        </w:rPr>
        <w:t xml:space="preserve"> </w:t>
      </w:r>
      <w:r>
        <w:rPr>
          <w:sz w:val="20"/>
        </w:rPr>
        <w:t>after</w:t>
      </w:r>
      <w:r>
        <w:rPr>
          <w:spacing w:val="-9"/>
          <w:sz w:val="20"/>
        </w:rPr>
        <w:t xml:space="preserve"> </w:t>
      </w:r>
      <w:r>
        <w:rPr>
          <w:sz w:val="20"/>
        </w:rPr>
        <w:t>13</w:t>
      </w:r>
      <w:r>
        <w:rPr>
          <w:spacing w:val="-9"/>
          <w:sz w:val="20"/>
        </w:rPr>
        <w:t xml:space="preserve"> </w:t>
      </w:r>
      <w:r>
        <w:rPr>
          <w:sz w:val="20"/>
        </w:rPr>
        <w:t>March</w:t>
      </w:r>
      <w:r>
        <w:rPr>
          <w:spacing w:val="-8"/>
          <w:sz w:val="20"/>
        </w:rPr>
        <w:t xml:space="preserve"> </w:t>
      </w:r>
      <w:r>
        <w:rPr>
          <w:sz w:val="20"/>
        </w:rPr>
        <w:t>2017,</w:t>
      </w:r>
      <w:r>
        <w:rPr>
          <w:spacing w:val="-13"/>
          <w:sz w:val="20"/>
        </w:rPr>
        <w:t xml:space="preserve"> </w:t>
      </w:r>
      <w:r>
        <w:rPr>
          <w:sz w:val="20"/>
        </w:rPr>
        <w:t>because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psychiatrist</w:t>
      </w:r>
      <w:r>
        <w:rPr>
          <w:spacing w:val="-10"/>
          <w:sz w:val="20"/>
        </w:rPr>
        <w:t xml:space="preserve"> </w:t>
      </w:r>
      <w:r>
        <w:rPr>
          <w:sz w:val="20"/>
        </w:rPr>
        <w:t>would</w:t>
      </w:r>
      <w:r>
        <w:rPr>
          <w:spacing w:val="-9"/>
          <w:sz w:val="20"/>
        </w:rPr>
        <w:t xml:space="preserve"> </w:t>
      </w:r>
      <w:r>
        <w:rPr>
          <w:sz w:val="20"/>
        </w:rPr>
        <w:t>not</w:t>
      </w:r>
      <w:r>
        <w:rPr>
          <w:spacing w:val="-11"/>
          <w:sz w:val="20"/>
        </w:rPr>
        <w:t xml:space="preserve"> </w:t>
      </w:r>
      <w:r>
        <w:rPr>
          <w:sz w:val="20"/>
        </w:rPr>
        <w:t>let</w:t>
      </w:r>
      <w:r>
        <w:rPr>
          <w:spacing w:val="-10"/>
          <w:sz w:val="20"/>
        </w:rPr>
        <w:t xml:space="preserve"> </w:t>
      </w:r>
      <w:r>
        <w:rPr>
          <w:sz w:val="20"/>
        </w:rPr>
        <w:t>him</w:t>
      </w:r>
      <w:r>
        <w:rPr>
          <w:spacing w:val="-9"/>
          <w:sz w:val="20"/>
        </w:rPr>
        <w:t xml:space="preserve"> </w:t>
      </w:r>
      <w:r>
        <w:rPr>
          <w:sz w:val="20"/>
        </w:rPr>
        <w:t>leave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the psychiatric ward otherwise. He was therefore released to an outpatient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>. If he</w:t>
      </w:r>
      <w:r>
        <w:rPr>
          <w:spacing w:val="-47"/>
          <w:sz w:val="20"/>
        </w:rPr>
        <w:t xml:space="preserve"> </w:t>
      </w:r>
      <w:r>
        <w:rPr>
          <w:sz w:val="20"/>
        </w:rPr>
        <w:t>stops taking the medication, he will be obliged to return to the ward, where the psychiatrist</w:t>
      </w:r>
      <w:r>
        <w:rPr>
          <w:spacing w:val="1"/>
          <w:sz w:val="20"/>
        </w:rPr>
        <w:t xml:space="preserve"> </w:t>
      </w:r>
      <w:r>
        <w:rPr>
          <w:sz w:val="20"/>
        </w:rPr>
        <w:t>would</w:t>
      </w:r>
      <w:r>
        <w:rPr>
          <w:spacing w:val="-10"/>
          <w:sz w:val="20"/>
        </w:rPr>
        <w:t xml:space="preserve"> </w:t>
      </w:r>
      <w:r>
        <w:rPr>
          <w:sz w:val="20"/>
        </w:rPr>
        <w:t>force</w:t>
      </w:r>
      <w:r>
        <w:rPr>
          <w:spacing w:val="-10"/>
          <w:sz w:val="20"/>
        </w:rPr>
        <w:t xml:space="preserve"> </w:t>
      </w:r>
      <w:r>
        <w:rPr>
          <w:sz w:val="20"/>
        </w:rPr>
        <w:t>him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take</w:t>
      </w:r>
      <w:r>
        <w:rPr>
          <w:spacing w:val="-9"/>
          <w:sz w:val="20"/>
        </w:rPr>
        <w:t xml:space="preserve"> </w:t>
      </w:r>
      <w:r>
        <w:rPr>
          <w:sz w:val="20"/>
        </w:rPr>
        <w:t>it.</w:t>
      </w:r>
      <w:r>
        <w:rPr>
          <w:spacing w:val="-10"/>
          <w:sz w:val="20"/>
        </w:rPr>
        <w:t xml:space="preserve"> </w:t>
      </w:r>
      <w:r>
        <w:rPr>
          <w:sz w:val="20"/>
        </w:rPr>
        <w:t>He</w:t>
      </w:r>
      <w:r>
        <w:rPr>
          <w:spacing w:val="-10"/>
          <w:sz w:val="20"/>
        </w:rPr>
        <w:t xml:space="preserve"> </w:t>
      </w:r>
      <w:r>
        <w:rPr>
          <w:sz w:val="20"/>
        </w:rPr>
        <w:t>has</w:t>
      </w:r>
      <w:r>
        <w:rPr>
          <w:spacing w:val="-11"/>
          <w:sz w:val="20"/>
        </w:rPr>
        <w:t xml:space="preserve"> </w:t>
      </w:r>
      <w:r>
        <w:rPr>
          <w:sz w:val="20"/>
        </w:rPr>
        <w:t>developed</w:t>
      </w:r>
      <w:r>
        <w:rPr>
          <w:spacing w:val="-8"/>
          <w:sz w:val="20"/>
        </w:rPr>
        <w:t xml:space="preserve"> </w:t>
      </w:r>
      <w:r>
        <w:rPr>
          <w:sz w:val="20"/>
        </w:rPr>
        <w:t>akathisia,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sz w:val="20"/>
        </w:rPr>
        <w:t>movement</w:t>
      </w:r>
      <w:r>
        <w:rPr>
          <w:spacing w:val="-11"/>
          <w:sz w:val="20"/>
        </w:rPr>
        <w:t xml:space="preserve"> </w:t>
      </w:r>
      <w:r>
        <w:rPr>
          <w:sz w:val="20"/>
        </w:rPr>
        <w:t>disorder,</w:t>
      </w:r>
      <w:r>
        <w:rPr>
          <w:spacing w:val="-10"/>
          <w:sz w:val="20"/>
        </w:rPr>
        <w:t xml:space="preserve"> </w:t>
      </w:r>
      <w:r>
        <w:rPr>
          <w:sz w:val="20"/>
        </w:rPr>
        <w:t>owing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taking</w:t>
      </w:r>
      <w:r>
        <w:rPr>
          <w:spacing w:val="-48"/>
          <w:sz w:val="20"/>
        </w:rPr>
        <w:t xml:space="preserve"> </w:t>
      </w:r>
      <w:proofErr w:type="spellStart"/>
      <w:r>
        <w:rPr>
          <w:sz w:val="20"/>
        </w:rPr>
        <w:t>Cisordinol</w:t>
      </w:r>
      <w:proofErr w:type="spellEnd"/>
      <w:r>
        <w:rPr>
          <w:sz w:val="20"/>
        </w:rPr>
        <w:t>, which he describes as the worst feeling he has ever had. The akathisia continued</w:t>
      </w:r>
      <w:r>
        <w:rPr>
          <w:spacing w:val="-48"/>
          <w:sz w:val="20"/>
        </w:rPr>
        <w:t xml:space="preserve"> </w:t>
      </w:r>
      <w:r>
        <w:rPr>
          <w:sz w:val="20"/>
        </w:rPr>
        <w:t>from March to September 2017. The author indicates that all he did daily was move around</w:t>
      </w:r>
      <w:r>
        <w:rPr>
          <w:spacing w:val="1"/>
          <w:sz w:val="20"/>
        </w:rPr>
        <w:t xml:space="preserve"> </w:t>
      </w:r>
      <w:r>
        <w:rPr>
          <w:sz w:val="20"/>
        </w:rPr>
        <w:t>constantly and that it was so painful that he became suicidal. Given those side effects, the</w:t>
      </w:r>
      <w:r>
        <w:rPr>
          <w:spacing w:val="1"/>
          <w:sz w:val="20"/>
        </w:rPr>
        <w:t xml:space="preserve"> </w:t>
      </w:r>
      <w:r>
        <w:rPr>
          <w:sz w:val="20"/>
        </w:rPr>
        <w:t>psychiatrist</w:t>
      </w:r>
      <w:r>
        <w:rPr>
          <w:spacing w:val="-2"/>
          <w:sz w:val="20"/>
        </w:rPr>
        <w:t xml:space="preserve"> </w:t>
      </w:r>
      <w:r>
        <w:rPr>
          <w:sz w:val="20"/>
        </w:rPr>
        <w:t>prescribed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Olanzapin</w:t>
      </w:r>
      <w:proofErr w:type="spellEnd"/>
      <w:r>
        <w:rPr>
          <w:spacing w:val="3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the author to</w:t>
      </w:r>
      <w:r>
        <w:rPr>
          <w:spacing w:val="-3"/>
          <w:sz w:val="20"/>
        </w:rPr>
        <w:t xml:space="preserve"> </w:t>
      </w:r>
      <w:r>
        <w:rPr>
          <w:sz w:val="20"/>
        </w:rPr>
        <w:t>take instead.</w:t>
      </w:r>
    </w:p>
    <w:p w14:paraId="7A1F93C3" w14:textId="77777777" w:rsidR="00B423E6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9" w:line="249" w:lineRule="auto"/>
        <w:ind w:right="1246" w:firstLine="0"/>
        <w:jc w:val="both"/>
        <w:rPr>
          <w:sz w:val="20"/>
        </w:rPr>
      </w:pPr>
      <w:r>
        <w:rPr>
          <w:sz w:val="20"/>
        </w:rPr>
        <w:t>The author argues that he brought claims against the forced medication to the courts.</w:t>
      </w:r>
      <w:r>
        <w:rPr>
          <w:spacing w:val="-47"/>
          <w:sz w:val="20"/>
        </w:rPr>
        <w:t xml:space="preserve"> </w:t>
      </w:r>
      <w:r>
        <w:rPr>
          <w:sz w:val="20"/>
        </w:rPr>
        <w:t>On 20 June 2017, the District Court of Glostrup dismissed the author’s claim. On 4 October</w:t>
      </w:r>
      <w:r>
        <w:rPr>
          <w:spacing w:val="-47"/>
          <w:sz w:val="20"/>
        </w:rPr>
        <w:t xml:space="preserve"> </w:t>
      </w:r>
      <w:r>
        <w:rPr>
          <w:sz w:val="20"/>
        </w:rPr>
        <w:t>2017, the Eastern High Court dismissed his appeal. On 14 December 2017, the Appeals</w:t>
      </w:r>
      <w:r>
        <w:rPr>
          <w:spacing w:val="1"/>
          <w:sz w:val="20"/>
        </w:rPr>
        <w:t xml:space="preserve"> </w:t>
      </w:r>
      <w:r>
        <w:rPr>
          <w:sz w:val="20"/>
        </w:rPr>
        <w:t>Permission Board denied leave to appeal to the Supreme Court. In those proceedings, the</w:t>
      </w:r>
      <w:r>
        <w:rPr>
          <w:spacing w:val="1"/>
          <w:sz w:val="20"/>
        </w:rPr>
        <w:t xml:space="preserve"> </w:t>
      </w:r>
      <w:r>
        <w:rPr>
          <w:sz w:val="20"/>
        </w:rPr>
        <w:t>author</w:t>
      </w:r>
      <w:r>
        <w:rPr>
          <w:spacing w:val="-3"/>
          <w:sz w:val="20"/>
        </w:rPr>
        <w:t xml:space="preserve"> </w:t>
      </w:r>
      <w:r>
        <w:rPr>
          <w:sz w:val="20"/>
        </w:rPr>
        <w:t>argued</w:t>
      </w:r>
      <w:r>
        <w:rPr>
          <w:spacing w:val="-1"/>
          <w:sz w:val="20"/>
        </w:rPr>
        <w:t xml:space="preserve"> </w:t>
      </w:r>
      <w:r>
        <w:rPr>
          <w:sz w:val="20"/>
        </w:rPr>
        <w:t>that</w:t>
      </w:r>
      <w:r>
        <w:rPr>
          <w:spacing w:val="-2"/>
          <w:sz w:val="20"/>
        </w:rPr>
        <w:t xml:space="preserve"> </w:t>
      </w:r>
      <w:r>
        <w:rPr>
          <w:sz w:val="20"/>
        </w:rPr>
        <w:t>forced</w:t>
      </w:r>
      <w:r>
        <w:rPr>
          <w:spacing w:val="-1"/>
          <w:sz w:val="20"/>
        </w:rPr>
        <w:t xml:space="preserve"> </w:t>
      </w:r>
      <w:r>
        <w:rPr>
          <w:sz w:val="20"/>
        </w:rPr>
        <w:t>treatment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2"/>
          <w:sz w:val="20"/>
        </w:rPr>
        <w:t xml:space="preserve"> </w:t>
      </w:r>
      <w:r>
        <w:rPr>
          <w:sz w:val="20"/>
        </w:rPr>
        <w:t>drugs</w:t>
      </w:r>
      <w:r>
        <w:rPr>
          <w:spacing w:val="-3"/>
          <w:sz w:val="20"/>
        </w:rPr>
        <w:t xml:space="preserve"> </w:t>
      </w:r>
      <w:r>
        <w:rPr>
          <w:sz w:val="20"/>
        </w:rPr>
        <w:t>was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breach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Convention.</w:t>
      </w:r>
    </w:p>
    <w:p w14:paraId="2874939B" w14:textId="77777777" w:rsidR="00B423E6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5" w:line="249" w:lineRule="auto"/>
        <w:ind w:right="1246" w:firstLine="0"/>
        <w:jc w:val="both"/>
        <w:rPr>
          <w:sz w:val="12"/>
        </w:rPr>
      </w:pP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</w:t>
      </w:r>
      <w:r>
        <w:rPr>
          <w:spacing w:val="1"/>
          <w:sz w:val="20"/>
        </w:rPr>
        <w:t xml:space="preserve"> </w:t>
      </w:r>
      <w:r>
        <w:rPr>
          <w:sz w:val="20"/>
        </w:rPr>
        <w:t>argues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psychiatrists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</w:t>
      </w:r>
      <w:r>
        <w:rPr>
          <w:spacing w:val="1"/>
          <w:sz w:val="20"/>
        </w:rPr>
        <w:t xml:space="preserve"> </w:t>
      </w:r>
      <w:r>
        <w:rPr>
          <w:sz w:val="20"/>
        </w:rPr>
        <w:t>who</w:t>
      </w:r>
      <w:r>
        <w:rPr>
          <w:spacing w:val="1"/>
          <w:sz w:val="20"/>
        </w:rPr>
        <w:t xml:space="preserve"> </w:t>
      </w:r>
      <w:r>
        <w:rPr>
          <w:sz w:val="20"/>
        </w:rPr>
        <w:t>forcibly</w:t>
      </w:r>
      <w:r>
        <w:rPr>
          <w:spacing w:val="1"/>
          <w:sz w:val="20"/>
        </w:rPr>
        <w:t xml:space="preserve"> </w:t>
      </w:r>
      <w:r>
        <w:rPr>
          <w:sz w:val="20"/>
        </w:rPr>
        <w:t>administer</w:t>
      </w:r>
      <w:r>
        <w:rPr>
          <w:spacing w:val="-47"/>
          <w:sz w:val="20"/>
        </w:rPr>
        <w:t xml:space="preserve"> </w:t>
      </w:r>
      <w:r>
        <w:rPr>
          <w:sz w:val="20"/>
        </w:rPr>
        <w:t>psychiatric medication are “human rights criminals”. The author argues that his psychiatrist</w:t>
      </w:r>
      <w:r>
        <w:rPr>
          <w:spacing w:val="-47"/>
          <w:sz w:val="20"/>
        </w:rPr>
        <w:t xml:space="preserve"> </w:t>
      </w:r>
      <w:r>
        <w:rPr>
          <w:sz w:val="20"/>
        </w:rPr>
        <w:t>refuses to follow the recovery-oriented and rights-based mental health policy of the World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Health Organization. In this regard, the author refers to the </w:t>
      </w:r>
      <w:proofErr w:type="spellStart"/>
      <w:r>
        <w:rPr>
          <w:sz w:val="20"/>
        </w:rPr>
        <w:t>QualityRights</w:t>
      </w:r>
      <w:proofErr w:type="spellEnd"/>
      <w:r>
        <w:rPr>
          <w:sz w:val="20"/>
        </w:rPr>
        <w:t xml:space="preserve"> toolkit and the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QualityRights</w:t>
      </w:r>
      <w:proofErr w:type="spellEnd"/>
      <w:r>
        <w:rPr>
          <w:spacing w:val="-12"/>
          <w:sz w:val="20"/>
        </w:rPr>
        <w:t xml:space="preserve"> </w:t>
      </w:r>
      <w:r>
        <w:rPr>
          <w:sz w:val="20"/>
        </w:rPr>
        <w:t>core</w:t>
      </w:r>
      <w:r>
        <w:rPr>
          <w:spacing w:val="-11"/>
          <w:sz w:val="20"/>
        </w:rPr>
        <w:t xml:space="preserve"> </w:t>
      </w:r>
      <w:r>
        <w:rPr>
          <w:sz w:val="20"/>
        </w:rPr>
        <w:t>training</w:t>
      </w:r>
      <w:r>
        <w:rPr>
          <w:spacing w:val="-12"/>
          <w:sz w:val="20"/>
        </w:rPr>
        <w:t xml:space="preserve"> </w:t>
      </w:r>
      <w:r>
        <w:rPr>
          <w:sz w:val="20"/>
        </w:rPr>
        <w:t>of</w:t>
      </w:r>
      <w:r>
        <w:rPr>
          <w:spacing w:val="-12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World</w:t>
      </w:r>
      <w:r>
        <w:rPr>
          <w:spacing w:val="-11"/>
          <w:sz w:val="20"/>
        </w:rPr>
        <w:t xml:space="preserve"> </w:t>
      </w:r>
      <w:r>
        <w:rPr>
          <w:sz w:val="20"/>
        </w:rPr>
        <w:t>Health</w:t>
      </w:r>
      <w:r>
        <w:rPr>
          <w:spacing w:val="-10"/>
          <w:sz w:val="20"/>
        </w:rPr>
        <w:t xml:space="preserve"> </w:t>
      </w:r>
      <w:r>
        <w:rPr>
          <w:sz w:val="20"/>
        </w:rPr>
        <w:t>Organization.</w:t>
      </w:r>
      <w:r>
        <w:rPr>
          <w:spacing w:val="-11"/>
          <w:sz w:val="20"/>
        </w:rPr>
        <w:t xml:space="preserve"> </w:t>
      </w:r>
      <w:r>
        <w:rPr>
          <w:sz w:val="20"/>
        </w:rPr>
        <w:t>He</w:t>
      </w:r>
      <w:r>
        <w:rPr>
          <w:spacing w:val="-10"/>
          <w:sz w:val="20"/>
        </w:rPr>
        <w:t xml:space="preserve"> </w:t>
      </w:r>
      <w:r>
        <w:rPr>
          <w:sz w:val="20"/>
        </w:rPr>
        <w:t>also</w:t>
      </w:r>
      <w:r>
        <w:rPr>
          <w:spacing w:val="-11"/>
          <w:sz w:val="20"/>
        </w:rPr>
        <w:t xml:space="preserve"> </w:t>
      </w:r>
      <w:r>
        <w:rPr>
          <w:sz w:val="20"/>
        </w:rPr>
        <w:t>recalls</w:t>
      </w:r>
      <w:r>
        <w:rPr>
          <w:spacing w:val="-11"/>
          <w:sz w:val="20"/>
        </w:rPr>
        <w:t xml:space="preserve"> </w:t>
      </w:r>
      <w:r>
        <w:rPr>
          <w:sz w:val="20"/>
        </w:rPr>
        <w:t>that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Special</w:t>
      </w:r>
      <w:r>
        <w:rPr>
          <w:spacing w:val="-48"/>
          <w:sz w:val="20"/>
        </w:rPr>
        <w:t xml:space="preserve"> </w:t>
      </w:r>
      <w:r>
        <w:rPr>
          <w:sz w:val="20"/>
        </w:rPr>
        <w:t>Rapporteur on the right of everyone to the enjoyment of the highest attainable standard of</w:t>
      </w:r>
      <w:r>
        <w:rPr>
          <w:spacing w:val="1"/>
          <w:sz w:val="20"/>
        </w:rPr>
        <w:t xml:space="preserve"> </w:t>
      </w:r>
      <w:r>
        <w:rPr>
          <w:sz w:val="20"/>
        </w:rPr>
        <w:t>physical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mental</w:t>
      </w:r>
      <w:r>
        <w:rPr>
          <w:spacing w:val="-7"/>
          <w:sz w:val="20"/>
        </w:rPr>
        <w:t xml:space="preserve"> </w:t>
      </w:r>
      <w:proofErr w:type="gramStart"/>
      <w:r>
        <w:rPr>
          <w:sz w:val="20"/>
        </w:rPr>
        <w:t>health,,</w:t>
      </w:r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indicated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power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decision-making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mental</w:t>
      </w:r>
      <w:r>
        <w:rPr>
          <w:spacing w:val="-7"/>
          <w:sz w:val="20"/>
        </w:rPr>
        <w:t xml:space="preserve"> </w:t>
      </w:r>
      <w:r>
        <w:rPr>
          <w:sz w:val="20"/>
        </w:rPr>
        <w:t>health</w:t>
      </w:r>
      <w:r>
        <w:rPr>
          <w:spacing w:val="-5"/>
          <w:sz w:val="20"/>
        </w:rPr>
        <w:t xml:space="preserve"> </w:t>
      </w:r>
      <w:r>
        <w:rPr>
          <w:sz w:val="20"/>
        </w:rPr>
        <w:t>were</w:t>
      </w:r>
      <w:r>
        <w:rPr>
          <w:spacing w:val="-48"/>
          <w:sz w:val="20"/>
        </w:rPr>
        <w:t xml:space="preserve"> </w:t>
      </w:r>
      <w:r>
        <w:rPr>
          <w:sz w:val="20"/>
        </w:rPr>
        <w:t>concentrated in the hands of “biomedical gatekeepers”, in particular those representing</w:t>
      </w:r>
      <w:r>
        <w:rPr>
          <w:spacing w:val="1"/>
          <w:sz w:val="20"/>
        </w:rPr>
        <w:t xml:space="preserve"> </w:t>
      </w:r>
      <w:r>
        <w:rPr>
          <w:sz w:val="20"/>
        </w:rPr>
        <w:t>biological</w:t>
      </w:r>
      <w:r>
        <w:rPr>
          <w:spacing w:val="1"/>
          <w:sz w:val="20"/>
        </w:rPr>
        <w:t xml:space="preserve"> </w:t>
      </w:r>
      <w:r>
        <w:rPr>
          <w:sz w:val="20"/>
        </w:rPr>
        <w:t>psychiatry.</w:t>
      </w:r>
      <w:r>
        <w:rPr>
          <w:spacing w:val="1"/>
          <w:sz w:val="20"/>
        </w:rPr>
        <w:t xml:space="preserve"> </w:t>
      </w:r>
      <w:r>
        <w:rPr>
          <w:sz w:val="20"/>
        </w:rPr>
        <w:t>Those</w:t>
      </w:r>
      <w:r>
        <w:rPr>
          <w:spacing w:val="1"/>
          <w:sz w:val="20"/>
        </w:rPr>
        <w:t xml:space="preserve"> </w:t>
      </w:r>
      <w:r>
        <w:rPr>
          <w:sz w:val="20"/>
        </w:rPr>
        <w:t>gatekeepers,</w:t>
      </w:r>
      <w:r>
        <w:rPr>
          <w:spacing w:val="1"/>
          <w:sz w:val="20"/>
        </w:rPr>
        <w:t xml:space="preserve"> </w:t>
      </w:r>
      <w:r>
        <w:rPr>
          <w:sz w:val="20"/>
        </w:rPr>
        <w:t>supported</w:t>
      </w:r>
      <w:r>
        <w:rPr>
          <w:spacing w:val="1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pharmaceutical</w:t>
      </w:r>
      <w:r>
        <w:rPr>
          <w:spacing w:val="1"/>
          <w:sz w:val="20"/>
        </w:rPr>
        <w:t xml:space="preserve"> </w:t>
      </w:r>
      <w:r>
        <w:rPr>
          <w:sz w:val="20"/>
        </w:rPr>
        <w:t>industry,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maintained that power by adhering to two outdated concepts: that people experiencing mental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distress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diagnosed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“mental</w:t>
      </w:r>
      <w:r>
        <w:rPr>
          <w:spacing w:val="1"/>
          <w:sz w:val="20"/>
        </w:rPr>
        <w:t xml:space="preserve"> </w:t>
      </w:r>
      <w:r>
        <w:rPr>
          <w:sz w:val="20"/>
        </w:rPr>
        <w:t>disorders”</w:t>
      </w:r>
      <w:r>
        <w:rPr>
          <w:spacing w:val="1"/>
          <w:sz w:val="20"/>
        </w:rPr>
        <w:t xml:space="preserve"> </w:t>
      </w:r>
      <w:r>
        <w:rPr>
          <w:sz w:val="20"/>
        </w:rPr>
        <w:t>were</w:t>
      </w:r>
      <w:r>
        <w:rPr>
          <w:spacing w:val="1"/>
          <w:sz w:val="20"/>
        </w:rPr>
        <w:t xml:space="preserve"> </w:t>
      </w:r>
      <w:r>
        <w:rPr>
          <w:sz w:val="20"/>
        </w:rPr>
        <w:t>dangerous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biomedical</w:t>
      </w:r>
      <w:r>
        <w:rPr>
          <w:spacing w:val="1"/>
          <w:sz w:val="20"/>
        </w:rPr>
        <w:t xml:space="preserve"> </w:t>
      </w:r>
      <w:r>
        <w:rPr>
          <w:sz w:val="20"/>
        </w:rPr>
        <w:t>interventions were medically necessary in many cases.</w:t>
      </w:r>
      <w:r>
        <w:rPr>
          <w:position w:val="6"/>
          <w:sz w:val="12"/>
        </w:rPr>
        <w:t xml:space="preserve">2 </w:t>
      </w:r>
      <w:r>
        <w:rPr>
          <w:sz w:val="20"/>
        </w:rPr>
        <w:t>Moreover, the author disputes the</w:t>
      </w:r>
      <w:r>
        <w:rPr>
          <w:spacing w:val="1"/>
          <w:sz w:val="20"/>
        </w:rPr>
        <w:t xml:space="preserve"> </w:t>
      </w:r>
      <w:r>
        <w:rPr>
          <w:sz w:val="20"/>
        </w:rPr>
        <w:t>State party’s claim that his prospects of recovery would deteriorate significantly without</w:t>
      </w:r>
      <w:r>
        <w:rPr>
          <w:spacing w:val="1"/>
          <w:sz w:val="20"/>
        </w:rPr>
        <w:t xml:space="preserve"> </w:t>
      </w:r>
      <w:r>
        <w:rPr>
          <w:sz w:val="20"/>
        </w:rPr>
        <w:t>forced psychiatric treatment, referring to the Committee’s concluding observations on the</w:t>
      </w:r>
      <w:r>
        <w:rPr>
          <w:spacing w:val="1"/>
          <w:sz w:val="20"/>
        </w:rPr>
        <w:t xml:space="preserve"> </w:t>
      </w:r>
      <w:r>
        <w:rPr>
          <w:sz w:val="20"/>
        </w:rPr>
        <w:t>initial</w:t>
      </w:r>
      <w:r>
        <w:rPr>
          <w:spacing w:val="-2"/>
          <w:sz w:val="20"/>
        </w:rPr>
        <w:t xml:space="preserve"> </w:t>
      </w:r>
      <w:r>
        <w:rPr>
          <w:sz w:val="20"/>
        </w:rPr>
        <w:t>report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 State party.</w:t>
      </w:r>
      <w:r>
        <w:rPr>
          <w:position w:val="6"/>
          <w:sz w:val="12"/>
        </w:rPr>
        <w:t>3</w:t>
      </w:r>
    </w:p>
    <w:p w14:paraId="1B4F6D37" w14:textId="77777777" w:rsidR="00B423E6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33" w:line="249" w:lineRule="auto"/>
        <w:ind w:right="1245" w:firstLine="0"/>
        <w:jc w:val="both"/>
        <w:rPr>
          <w:sz w:val="20"/>
        </w:rPr>
      </w:pPr>
      <w:r>
        <w:rPr>
          <w:sz w:val="20"/>
        </w:rPr>
        <w:t xml:space="preserve">The author reiterates that, by sending </w:t>
      </w:r>
      <w:proofErr w:type="gramStart"/>
      <w:r>
        <w:rPr>
          <w:sz w:val="20"/>
        </w:rPr>
        <w:t>the threatening</w:t>
      </w:r>
      <w:proofErr w:type="gramEnd"/>
      <w:r>
        <w:rPr>
          <w:sz w:val="20"/>
        </w:rPr>
        <w:t xml:space="preserve"> emails, he tried to ensure that</w:t>
      </w:r>
      <w:r>
        <w:rPr>
          <w:spacing w:val="1"/>
          <w:sz w:val="20"/>
        </w:rPr>
        <w:t xml:space="preserve"> </w:t>
      </w:r>
      <w:r>
        <w:rPr>
          <w:sz w:val="20"/>
        </w:rPr>
        <w:t>the police would take his complaints against forced treatment seriously. The author argues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police</w:t>
      </w:r>
      <w:r>
        <w:rPr>
          <w:spacing w:val="-6"/>
          <w:sz w:val="20"/>
        </w:rPr>
        <w:t xml:space="preserve"> </w:t>
      </w:r>
      <w:r>
        <w:rPr>
          <w:sz w:val="20"/>
        </w:rPr>
        <w:t>took</w:t>
      </w:r>
      <w:r>
        <w:rPr>
          <w:spacing w:val="-7"/>
          <w:sz w:val="20"/>
        </w:rPr>
        <w:t xml:space="preserve"> </w:t>
      </w:r>
      <w:r>
        <w:rPr>
          <w:sz w:val="20"/>
        </w:rPr>
        <w:t>him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7"/>
          <w:sz w:val="20"/>
        </w:rPr>
        <w:t xml:space="preserve"> </w:t>
      </w:r>
      <w:r>
        <w:rPr>
          <w:sz w:val="20"/>
        </w:rPr>
        <w:t>ward</w:t>
      </w:r>
      <w:r>
        <w:rPr>
          <w:spacing w:val="-7"/>
          <w:sz w:val="20"/>
        </w:rPr>
        <w:t xml:space="preserve"> </w:t>
      </w:r>
      <w:r>
        <w:rPr>
          <w:sz w:val="20"/>
        </w:rPr>
        <w:t>several</w:t>
      </w:r>
      <w:r>
        <w:rPr>
          <w:spacing w:val="-9"/>
          <w:sz w:val="20"/>
        </w:rPr>
        <w:t xml:space="preserve"> </w:t>
      </w:r>
      <w:r>
        <w:rPr>
          <w:sz w:val="20"/>
        </w:rPr>
        <w:t>times,</w:t>
      </w:r>
      <w:r>
        <w:rPr>
          <w:spacing w:val="-6"/>
          <w:sz w:val="20"/>
        </w:rPr>
        <w:t xml:space="preserve"> </w:t>
      </w:r>
      <w:r>
        <w:rPr>
          <w:sz w:val="20"/>
        </w:rPr>
        <w:t>between</w:t>
      </w:r>
      <w:r>
        <w:rPr>
          <w:spacing w:val="-4"/>
          <w:sz w:val="20"/>
        </w:rPr>
        <w:t xml:space="preserve"> </w:t>
      </w:r>
      <w:r>
        <w:rPr>
          <w:sz w:val="20"/>
        </w:rPr>
        <w:t>2012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2014,</w:t>
      </w:r>
      <w:r>
        <w:rPr>
          <w:spacing w:val="-9"/>
          <w:sz w:val="20"/>
        </w:rPr>
        <w:t xml:space="preserve"> </w:t>
      </w:r>
      <w:r>
        <w:rPr>
          <w:sz w:val="20"/>
        </w:rPr>
        <w:t>because</w:t>
      </w:r>
      <w:r>
        <w:rPr>
          <w:spacing w:val="-4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his</w:t>
      </w:r>
      <w:r>
        <w:rPr>
          <w:spacing w:val="-5"/>
          <w:sz w:val="20"/>
        </w:rPr>
        <w:t xml:space="preserve"> </w:t>
      </w:r>
      <w:r>
        <w:rPr>
          <w:sz w:val="20"/>
        </w:rPr>
        <w:t>emails.</w:t>
      </w:r>
      <w:r>
        <w:rPr>
          <w:spacing w:val="-4"/>
          <w:sz w:val="20"/>
        </w:rPr>
        <w:t xml:space="preserve"> </w:t>
      </w:r>
      <w:r>
        <w:rPr>
          <w:sz w:val="20"/>
        </w:rPr>
        <w:t>However,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police</w:t>
      </w:r>
      <w:r>
        <w:rPr>
          <w:spacing w:val="-4"/>
          <w:sz w:val="20"/>
        </w:rPr>
        <w:t xml:space="preserve"> </w:t>
      </w:r>
      <w:r>
        <w:rPr>
          <w:sz w:val="20"/>
        </w:rPr>
        <w:t>officers</w:t>
      </w:r>
      <w:r>
        <w:rPr>
          <w:spacing w:val="-5"/>
          <w:sz w:val="20"/>
        </w:rPr>
        <w:t xml:space="preserve"> </w:t>
      </w:r>
      <w:r>
        <w:rPr>
          <w:sz w:val="20"/>
        </w:rPr>
        <w:t>were</w:t>
      </w:r>
      <w:r>
        <w:rPr>
          <w:spacing w:val="-5"/>
          <w:sz w:val="20"/>
        </w:rPr>
        <w:t xml:space="preserve"> </w:t>
      </w:r>
      <w:r>
        <w:rPr>
          <w:sz w:val="20"/>
        </w:rPr>
        <w:t>not</w:t>
      </w:r>
      <w:r>
        <w:rPr>
          <w:spacing w:val="-5"/>
          <w:sz w:val="20"/>
        </w:rPr>
        <w:t xml:space="preserve"> </w:t>
      </w:r>
      <w:r>
        <w:rPr>
          <w:sz w:val="20"/>
        </w:rPr>
        <w:t>interested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his</w:t>
      </w:r>
      <w:r>
        <w:rPr>
          <w:spacing w:val="-5"/>
          <w:sz w:val="20"/>
        </w:rPr>
        <w:t xml:space="preserve"> </w:t>
      </w:r>
      <w:r>
        <w:rPr>
          <w:sz w:val="20"/>
        </w:rPr>
        <w:t>written</w:t>
      </w:r>
      <w:r>
        <w:rPr>
          <w:spacing w:val="-6"/>
          <w:sz w:val="20"/>
        </w:rPr>
        <w:t xml:space="preserve"> </w:t>
      </w:r>
      <w:r>
        <w:rPr>
          <w:sz w:val="20"/>
        </w:rPr>
        <w:t>explanations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48"/>
          <w:sz w:val="20"/>
        </w:rPr>
        <w:t xml:space="preserve"> </w:t>
      </w:r>
      <w:r>
        <w:rPr>
          <w:spacing w:val="-1"/>
          <w:sz w:val="20"/>
        </w:rPr>
        <w:t>sending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threats</w:t>
      </w:r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told</w:t>
      </w:r>
      <w:r>
        <w:rPr>
          <w:spacing w:val="-10"/>
          <w:sz w:val="20"/>
        </w:rPr>
        <w:t xml:space="preserve"> </w:t>
      </w:r>
      <w:r>
        <w:rPr>
          <w:sz w:val="20"/>
        </w:rPr>
        <w:t>him</w:t>
      </w:r>
      <w:r>
        <w:rPr>
          <w:spacing w:val="-10"/>
          <w:sz w:val="20"/>
        </w:rPr>
        <w:t xml:space="preserve"> </w:t>
      </w:r>
      <w:r>
        <w:rPr>
          <w:sz w:val="20"/>
        </w:rPr>
        <w:t>he</w:t>
      </w:r>
      <w:r>
        <w:rPr>
          <w:spacing w:val="-10"/>
          <w:sz w:val="20"/>
        </w:rPr>
        <w:t xml:space="preserve"> </w:t>
      </w:r>
      <w:r>
        <w:rPr>
          <w:sz w:val="20"/>
        </w:rPr>
        <w:t>could</w:t>
      </w:r>
      <w:r>
        <w:rPr>
          <w:spacing w:val="-11"/>
          <w:sz w:val="20"/>
        </w:rPr>
        <w:t xml:space="preserve"> </w:t>
      </w:r>
      <w:r>
        <w:rPr>
          <w:sz w:val="20"/>
        </w:rPr>
        <w:t>explain</w:t>
      </w:r>
      <w:r>
        <w:rPr>
          <w:spacing w:val="-10"/>
          <w:sz w:val="20"/>
        </w:rPr>
        <w:t xml:space="preserve"> </w:t>
      </w:r>
      <w:r>
        <w:rPr>
          <w:sz w:val="20"/>
        </w:rPr>
        <w:t>himself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12"/>
          <w:sz w:val="20"/>
        </w:rPr>
        <w:t xml:space="preserve"> </w:t>
      </w:r>
      <w:r>
        <w:rPr>
          <w:sz w:val="20"/>
        </w:rPr>
        <w:t>a</w:t>
      </w:r>
      <w:r>
        <w:rPr>
          <w:spacing w:val="-11"/>
          <w:sz w:val="20"/>
        </w:rPr>
        <w:t xml:space="preserve"> </w:t>
      </w:r>
      <w:r>
        <w:rPr>
          <w:sz w:val="20"/>
        </w:rPr>
        <w:t>judge.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author</w:t>
      </w:r>
      <w:r>
        <w:rPr>
          <w:spacing w:val="-10"/>
          <w:sz w:val="20"/>
        </w:rPr>
        <w:t xml:space="preserve"> </w:t>
      </w:r>
      <w:r>
        <w:rPr>
          <w:sz w:val="20"/>
        </w:rPr>
        <w:t>was</w:t>
      </w:r>
      <w:r>
        <w:rPr>
          <w:spacing w:val="-12"/>
          <w:sz w:val="20"/>
        </w:rPr>
        <w:t xml:space="preserve"> </w:t>
      </w:r>
      <w:proofErr w:type="gramStart"/>
      <w:r>
        <w:rPr>
          <w:sz w:val="20"/>
        </w:rPr>
        <w:t>therefore</w:t>
      </w:r>
      <w:proofErr w:type="gramEnd"/>
    </w:p>
    <w:p w14:paraId="511D8A88" w14:textId="77777777" w:rsidR="00B423E6" w:rsidRDefault="00000000">
      <w:pPr>
        <w:pStyle w:val="BodyText"/>
        <w:spacing w:before="2"/>
        <w:rPr>
          <w:sz w:val="28"/>
        </w:rPr>
      </w:pPr>
      <w:r>
        <w:pict w14:anchorId="0166DC3E">
          <v:rect id="_x0000_s2056" style="position:absolute;margin-left:90.6pt;margin-top:18.2pt;width:73.8pt;height:.5pt;z-index:-15725568;mso-wrap-distance-left:0;mso-wrap-distance-right:0;mso-position-horizontal-relative:page" fillcolor="black" stroked="f">
            <w10:wrap type="topAndBottom" anchorx="page"/>
          </v:rect>
        </w:pict>
      </w:r>
    </w:p>
    <w:p w14:paraId="75585C0B" w14:textId="77777777" w:rsidR="00B423E6" w:rsidRDefault="00000000">
      <w:pPr>
        <w:spacing w:before="67" w:line="254" w:lineRule="auto"/>
        <w:ind w:left="1266" w:right="1537" w:hanging="173"/>
        <w:rPr>
          <w:sz w:val="18"/>
        </w:rPr>
      </w:pPr>
      <w:r>
        <w:rPr>
          <w:position w:val="6"/>
          <w:sz w:val="12"/>
        </w:rPr>
        <w:t>2</w:t>
      </w:r>
      <w:r>
        <w:rPr>
          <w:spacing w:val="19"/>
          <w:position w:val="6"/>
          <w:sz w:val="12"/>
        </w:rPr>
        <w:t xml:space="preserve"> </w:t>
      </w:r>
      <w:r>
        <w:rPr>
          <w:sz w:val="18"/>
        </w:rPr>
        <w:t>Office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United</w:t>
      </w:r>
      <w:r>
        <w:rPr>
          <w:spacing w:val="-1"/>
          <w:sz w:val="18"/>
        </w:rPr>
        <w:t xml:space="preserve"> </w:t>
      </w:r>
      <w:r>
        <w:rPr>
          <w:sz w:val="18"/>
        </w:rPr>
        <w:t>Nations</w:t>
      </w:r>
      <w:r>
        <w:rPr>
          <w:spacing w:val="-2"/>
          <w:sz w:val="18"/>
        </w:rPr>
        <w:t xml:space="preserve"> </w:t>
      </w:r>
      <w:r>
        <w:rPr>
          <w:sz w:val="18"/>
        </w:rPr>
        <w:t>High</w:t>
      </w:r>
      <w:r>
        <w:rPr>
          <w:spacing w:val="-1"/>
          <w:sz w:val="18"/>
        </w:rPr>
        <w:t xml:space="preserve"> </w:t>
      </w:r>
      <w:r>
        <w:rPr>
          <w:sz w:val="18"/>
        </w:rPr>
        <w:t>Commissioner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Human</w:t>
      </w:r>
      <w:r>
        <w:rPr>
          <w:spacing w:val="-1"/>
          <w:sz w:val="18"/>
        </w:rPr>
        <w:t xml:space="preserve"> </w:t>
      </w:r>
      <w:r>
        <w:rPr>
          <w:sz w:val="18"/>
        </w:rPr>
        <w:t>Rights,</w:t>
      </w:r>
      <w:r>
        <w:rPr>
          <w:spacing w:val="4"/>
          <w:sz w:val="18"/>
        </w:rPr>
        <w:t xml:space="preserve"> </w:t>
      </w:r>
      <w:r>
        <w:rPr>
          <w:sz w:val="18"/>
        </w:rPr>
        <w:t>“World</w:t>
      </w:r>
      <w:r>
        <w:rPr>
          <w:spacing w:val="-1"/>
          <w:sz w:val="18"/>
        </w:rPr>
        <w:t xml:space="preserve"> </w:t>
      </w:r>
      <w:r>
        <w:rPr>
          <w:sz w:val="18"/>
        </w:rPr>
        <w:t>needs</w:t>
      </w:r>
      <w:r>
        <w:rPr>
          <w:spacing w:val="-1"/>
          <w:sz w:val="18"/>
        </w:rPr>
        <w:t xml:space="preserve"> </w:t>
      </w:r>
      <w:r>
        <w:rPr>
          <w:sz w:val="18"/>
        </w:rPr>
        <w:t>‘revolution’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42"/>
          <w:sz w:val="18"/>
        </w:rPr>
        <w:t xml:space="preserve"> </w:t>
      </w:r>
      <w:r>
        <w:rPr>
          <w:sz w:val="18"/>
        </w:rPr>
        <w:t>mental healthcare – UN rights expert”, 6 June 2017, press release, available at</w:t>
      </w:r>
      <w:r>
        <w:rPr>
          <w:spacing w:val="1"/>
          <w:sz w:val="18"/>
        </w:rPr>
        <w:t xml:space="preserve"> </w:t>
      </w:r>
      <w:r>
        <w:rPr>
          <w:sz w:val="18"/>
        </w:rPr>
        <w:t>https:/</w:t>
      </w:r>
      <w:hyperlink r:id="rId17">
        <w:r>
          <w:rPr>
            <w:sz w:val="18"/>
          </w:rPr>
          <w:t>/www</w:t>
        </w:r>
      </w:hyperlink>
      <w:r>
        <w:rPr>
          <w:sz w:val="18"/>
        </w:rPr>
        <w:t>.</w:t>
      </w:r>
      <w:hyperlink r:id="rId18">
        <w:r>
          <w:rPr>
            <w:sz w:val="18"/>
          </w:rPr>
          <w:t>ohchr.org/en/press-releases/2017/06/world-needs-revolution-mental-health-care-un-</w:t>
        </w:r>
      </w:hyperlink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rights-expert?LangID</w:t>
      </w:r>
      <w:proofErr w:type="spellEnd"/>
      <w:r>
        <w:rPr>
          <w:sz w:val="18"/>
        </w:rPr>
        <w:t>=</w:t>
      </w:r>
      <w:proofErr w:type="spellStart"/>
      <w:r>
        <w:rPr>
          <w:sz w:val="18"/>
        </w:rPr>
        <w:t>E&amp;NewsID</w:t>
      </w:r>
      <w:proofErr w:type="spellEnd"/>
      <w:r>
        <w:rPr>
          <w:sz w:val="18"/>
        </w:rPr>
        <w:t>=21689.</w:t>
      </w:r>
    </w:p>
    <w:p w14:paraId="59D00DA0" w14:textId="77777777" w:rsidR="00B423E6" w:rsidRDefault="00000000">
      <w:pPr>
        <w:spacing w:line="208" w:lineRule="exact"/>
        <w:ind w:left="1093"/>
        <w:rPr>
          <w:sz w:val="18"/>
        </w:rPr>
      </w:pPr>
      <w:r>
        <w:rPr>
          <w:position w:val="6"/>
          <w:sz w:val="12"/>
        </w:rPr>
        <w:t>3</w:t>
      </w:r>
      <w:r>
        <w:rPr>
          <w:spacing w:val="53"/>
          <w:position w:val="6"/>
          <w:sz w:val="12"/>
        </w:rPr>
        <w:t xml:space="preserve"> </w:t>
      </w:r>
      <w:hyperlink r:id="rId19">
        <w:r>
          <w:rPr>
            <w:color w:val="0000FF"/>
            <w:sz w:val="18"/>
          </w:rPr>
          <w:t>CRPD/C/DNK/CO/1</w:t>
        </w:r>
        <w:r>
          <w:rPr>
            <w:sz w:val="18"/>
          </w:rPr>
          <w:t>,</w:t>
        </w:r>
        <w:r>
          <w:rPr>
            <w:spacing w:val="-1"/>
            <w:sz w:val="18"/>
          </w:rPr>
          <w:t xml:space="preserve"> </w:t>
        </w:r>
      </w:hyperlink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39.</w:t>
      </w:r>
    </w:p>
    <w:p w14:paraId="1DA7A83E" w14:textId="77777777" w:rsidR="00B423E6" w:rsidRDefault="00B423E6">
      <w:pPr>
        <w:spacing w:line="208" w:lineRule="exact"/>
        <w:rPr>
          <w:sz w:val="18"/>
        </w:rPr>
        <w:sectPr w:rsidR="00B423E6" w:rsidSect="00000E6A">
          <w:headerReference w:type="default" r:id="rId20"/>
          <w:footerReference w:type="default" r:id="rId21"/>
          <w:pgSz w:w="11910" w:h="16850"/>
          <w:pgMar w:top="1140" w:right="1020" w:bottom="760" w:left="1000" w:header="857" w:footer="565" w:gutter="0"/>
          <w:cols w:space="720"/>
        </w:sectPr>
      </w:pPr>
    </w:p>
    <w:p w14:paraId="43EE0254" w14:textId="77777777" w:rsidR="00B423E6" w:rsidRDefault="00B423E6">
      <w:pPr>
        <w:pStyle w:val="BodyText"/>
        <w:spacing w:before="6"/>
        <w:rPr>
          <w:sz w:val="16"/>
        </w:rPr>
      </w:pPr>
    </w:p>
    <w:p w14:paraId="1CDC2603" w14:textId="77777777" w:rsidR="00B423E6" w:rsidRDefault="00000000">
      <w:pPr>
        <w:pStyle w:val="BodyText"/>
        <w:spacing w:before="91" w:line="249" w:lineRule="auto"/>
        <w:ind w:left="1266" w:right="1250"/>
        <w:jc w:val="both"/>
      </w:pPr>
      <w:r>
        <w:t>not given an opportunity to be heard, in breach of fair trial standards and article 14 of the</w:t>
      </w:r>
      <w:r>
        <w:rPr>
          <w:spacing w:val="1"/>
        </w:rPr>
        <w:t xml:space="preserve"> </w:t>
      </w:r>
      <w:r>
        <w:t>Convention. According to the author, the police should have pressed charges and provided</w:t>
      </w:r>
      <w:r>
        <w:rPr>
          <w:spacing w:val="1"/>
        </w:rPr>
        <w:t xml:space="preserve"> </w:t>
      </w:r>
      <w:r>
        <w:t>him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attorney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fair</w:t>
      </w:r>
      <w:r>
        <w:rPr>
          <w:spacing w:val="-5"/>
        </w:rPr>
        <w:t xml:space="preserve"> </w:t>
      </w:r>
      <w:r>
        <w:t>trial.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</w:t>
      </w:r>
      <w:r>
        <w:rPr>
          <w:spacing w:val="-6"/>
        </w:rPr>
        <w:t xml:space="preserve"> </w:t>
      </w:r>
      <w:r>
        <w:t>first</w:t>
      </w:r>
      <w:r>
        <w:rPr>
          <w:spacing w:val="-4"/>
        </w:rPr>
        <w:t xml:space="preserve"> </w:t>
      </w:r>
      <w:r>
        <w:t>sent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threat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27</w:t>
      </w:r>
      <w:r>
        <w:rPr>
          <w:spacing w:val="-3"/>
        </w:rPr>
        <w:t xml:space="preserve"> </w:t>
      </w:r>
      <w:r>
        <w:t>November</w:t>
      </w:r>
      <w:r>
        <w:rPr>
          <w:spacing w:val="-5"/>
        </w:rPr>
        <w:t xml:space="preserve"> </w:t>
      </w:r>
      <w:r>
        <w:t>2012,</w:t>
      </w:r>
      <w:r>
        <w:rPr>
          <w:spacing w:val="-6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he sent another threat, after nearly a year had passed. The author argues that the time taken</w:t>
      </w:r>
      <w:r>
        <w:rPr>
          <w:spacing w:val="1"/>
        </w:rPr>
        <w:t xml:space="preserve"> </w:t>
      </w:r>
      <w:r>
        <w:t>to press charges against him, and the failure of the police to investigate forced psychiatric</w:t>
      </w:r>
      <w:r>
        <w:rPr>
          <w:spacing w:val="1"/>
        </w:rPr>
        <w:t xml:space="preserve"> </w:t>
      </w:r>
      <w:r>
        <w:t>treatment</w:t>
      </w:r>
      <w:r>
        <w:rPr>
          <w:spacing w:val="-2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his</w:t>
      </w:r>
      <w:r>
        <w:rPr>
          <w:spacing w:val="-1"/>
        </w:rPr>
        <w:t xml:space="preserve"> </w:t>
      </w:r>
      <w:r>
        <w:t>emails,</w:t>
      </w:r>
      <w:r>
        <w:rPr>
          <w:spacing w:val="-1"/>
        </w:rPr>
        <w:t xml:space="preserve"> </w:t>
      </w:r>
      <w:r>
        <w:t>were in violation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article 14 of the</w:t>
      </w:r>
      <w:r>
        <w:rPr>
          <w:spacing w:val="-3"/>
        </w:rPr>
        <w:t xml:space="preserve"> </w:t>
      </w:r>
      <w:r>
        <w:t>Convention.</w:t>
      </w:r>
    </w:p>
    <w:p w14:paraId="44AAFE3B" w14:textId="77777777" w:rsidR="00B423E6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5" w:line="249" w:lineRule="auto"/>
        <w:ind w:right="1245" w:firstLine="0"/>
        <w:jc w:val="both"/>
        <w:rPr>
          <w:sz w:val="20"/>
        </w:rPr>
      </w:pPr>
      <w:r>
        <w:rPr>
          <w:sz w:val="20"/>
        </w:rPr>
        <w:t xml:space="preserve">The author argues that the District Court of </w:t>
      </w:r>
      <w:proofErr w:type="spellStart"/>
      <w:r>
        <w:rPr>
          <w:sz w:val="20"/>
        </w:rPr>
        <w:t>Hillerød</w:t>
      </w:r>
      <w:proofErr w:type="spellEnd"/>
      <w:r>
        <w:rPr>
          <w:sz w:val="20"/>
        </w:rPr>
        <w:t xml:space="preserve"> breached article 14 of 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</w:t>
      </w:r>
      <w:r>
        <w:rPr>
          <w:spacing w:val="1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sentencing</w:t>
      </w:r>
      <w:r>
        <w:rPr>
          <w:spacing w:val="1"/>
          <w:sz w:val="20"/>
        </w:rPr>
        <w:t xml:space="preserve"> </w:t>
      </w:r>
      <w:r>
        <w:rPr>
          <w:sz w:val="20"/>
        </w:rPr>
        <w:t>him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forced</w:t>
      </w:r>
      <w:r>
        <w:rPr>
          <w:spacing w:val="1"/>
          <w:sz w:val="20"/>
        </w:rPr>
        <w:t xml:space="preserve"> </w:t>
      </w:r>
      <w:r>
        <w:rPr>
          <w:sz w:val="20"/>
        </w:rPr>
        <w:t>mental</w:t>
      </w:r>
      <w:r>
        <w:rPr>
          <w:spacing w:val="1"/>
          <w:sz w:val="20"/>
        </w:rPr>
        <w:t xml:space="preserve"> </w:t>
      </w:r>
      <w:r>
        <w:rPr>
          <w:sz w:val="20"/>
        </w:rPr>
        <w:t>examination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closed</w:t>
      </w:r>
      <w:r>
        <w:rPr>
          <w:spacing w:val="1"/>
          <w:sz w:val="20"/>
        </w:rPr>
        <w:t xml:space="preserve"> </w:t>
      </w:r>
      <w:r>
        <w:rPr>
          <w:sz w:val="20"/>
        </w:rPr>
        <w:t>facility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-47"/>
          <w:sz w:val="20"/>
        </w:rPr>
        <w:t xml:space="preserve"> </w:t>
      </w:r>
      <w:r>
        <w:rPr>
          <w:w w:val="95"/>
          <w:sz w:val="20"/>
        </w:rPr>
        <w:t>preparation for the trial. According to his medical journal, he was detained from 15 December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2014 to 24 February 2015 based on his actual or perceived disability. The author’s claims</w:t>
      </w:r>
      <w:r>
        <w:rPr>
          <w:spacing w:val="1"/>
          <w:sz w:val="20"/>
        </w:rPr>
        <w:t xml:space="preserve"> </w:t>
      </w:r>
      <w:r>
        <w:rPr>
          <w:sz w:val="20"/>
        </w:rPr>
        <w:t>against forced medical examination, in which he referred to the Committee’s concluding</w:t>
      </w:r>
      <w:r>
        <w:rPr>
          <w:spacing w:val="1"/>
          <w:sz w:val="20"/>
        </w:rPr>
        <w:t xml:space="preserve"> </w:t>
      </w:r>
      <w:r>
        <w:rPr>
          <w:sz w:val="20"/>
        </w:rPr>
        <w:t>observations on the initial report of the State party, were dismissed by the District Court, on</w:t>
      </w:r>
      <w:r>
        <w:rPr>
          <w:spacing w:val="-47"/>
          <w:sz w:val="20"/>
        </w:rPr>
        <w:t xml:space="preserve"> </w:t>
      </w:r>
      <w:r>
        <w:rPr>
          <w:sz w:val="20"/>
        </w:rPr>
        <w:t>29 October 2014, and by the Eastern High Court, on 6 November 2014. His lawyer did not</w:t>
      </w:r>
      <w:r>
        <w:rPr>
          <w:spacing w:val="1"/>
          <w:sz w:val="20"/>
        </w:rPr>
        <w:t xml:space="preserve"> </w:t>
      </w:r>
      <w:r>
        <w:rPr>
          <w:sz w:val="20"/>
        </w:rPr>
        <w:t>argue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existence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disability</w:t>
      </w:r>
      <w:r>
        <w:rPr>
          <w:spacing w:val="-6"/>
          <w:sz w:val="20"/>
        </w:rPr>
        <w:t xml:space="preserve"> </w:t>
      </w:r>
      <w:r>
        <w:rPr>
          <w:sz w:val="20"/>
        </w:rPr>
        <w:t>could</w:t>
      </w:r>
      <w:r>
        <w:rPr>
          <w:spacing w:val="-5"/>
          <w:sz w:val="20"/>
        </w:rPr>
        <w:t xml:space="preserve"> </w:t>
      </w:r>
      <w:r>
        <w:rPr>
          <w:sz w:val="20"/>
        </w:rPr>
        <w:t>not</w:t>
      </w:r>
      <w:r>
        <w:rPr>
          <w:spacing w:val="-7"/>
          <w:sz w:val="20"/>
        </w:rPr>
        <w:t xml:space="preserve"> </w:t>
      </w:r>
      <w:r>
        <w:rPr>
          <w:sz w:val="20"/>
        </w:rPr>
        <w:t>justify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deprivation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liberty</w:t>
      </w:r>
      <w:r>
        <w:rPr>
          <w:spacing w:val="-5"/>
          <w:sz w:val="20"/>
        </w:rPr>
        <w:t xml:space="preserve"> </w:t>
      </w:r>
      <w:r>
        <w:rPr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there</w:t>
      </w:r>
      <w:r>
        <w:rPr>
          <w:spacing w:val="-48"/>
          <w:sz w:val="20"/>
        </w:rPr>
        <w:t xml:space="preserve"> </w:t>
      </w:r>
      <w:r>
        <w:rPr>
          <w:w w:val="95"/>
          <w:sz w:val="20"/>
        </w:rPr>
        <w:t>was</w:t>
      </w:r>
      <w:r>
        <w:rPr>
          <w:spacing w:val="9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9"/>
          <w:w w:val="95"/>
          <w:sz w:val="20"/>
        </w:rPr>
        <w:t xml:space="preserve"> </w:t>
      </w:r>
      <w:r>
        <w:rPr>
          <w:w w:val="95"/>
          <w:sz w:val="20"/>
        </w:rPr>
        <w:t>breach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article</w:t>
      </w:r>
      <w:r>
        <w:rPr>
          <w:spacing w:val="9"/>
          <w:w w:val="95"/>
          <w:sz w:val="20"/>
        </w:rPr>
        <w:t xml:space="preserve"> </w:t>
      </w:r>
      <w:r>
        <w:rPr>
          <w:w w:val="95"/>
          <w:sz w:val="20"/>
        </w:rPr>
        <w:t>14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9"/>
          <w:w w:val="95"/>
          <w:sz w:val="20"/>
        </w:rPr>
        <w:t xml:space="preserve"> </w:t>
      </w:r>
      <w:r>
        <w:rPr>
          <w:w w:val="95"/>
          <w:sz w:val="20"/>
        </w:rPr>
        <w:t>Convention.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9"/>
          <w:w w:val="95"/>
          <w:sz w:val="20"/>
        </w:rPr>
        <w:t xml:space="preserve"> </w:t>
      </w:r>
      <w:r>
        <w:rPr>
          <w:w w:val="95"/>
          <w:sz w:val="20"/>
        </w:rPr>
        <w:t>author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explains</w:t>
      </w:r>
      <w:r>
        <w:rPr>
          <w:spacing w:val="8"/>
          <w:w w:val="95"/>
          <w:sz w:val="20"/>
        </w:rPr>
        <w:t xml:space="preserve"> </w:t>
      </w:r>
      <w:r>
        <w:rPr>
          <w:w w:val="95"/>
          <w:sz w:val="20"/>
        </w:rPr>
        <w:t>that</w:t>
      </w:r>
      <w:r>
        <w:rPr>
          <w:spacing w:val="9"/>
          <w:w w:val="95"/>
          <w:sz w:val="20"/>
        </w:rPr>
        <w:t xml:space="preserve"> </w:t>
      </w:r>
      <w:r>
        <w:rPr>
          <w:w w:val="95"/>
          <w:sz w:val="20"/>
        </w:rPr>
        <w:t>he</w:t>
      </w:r>
      <w:r>
        <w:rPr>
          <w:spacing w:val="9"/>
          <w:w w:val="95"/>
          <w:sz w:val="20"/>
        </w:rPr>
        <w:t xml:space="preserve"> </w:t>
      </w:r>
      <w:r>
        <w:rPr>
          <w:w w:val="95"/>
          <w:sz w:val="20"/>
        </w:rPr>
        <w:t>refused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6"/>
          <w:w w:val="95"/>
          <w:sz w:val="20"/>
        </w:rPr>
        <w:t xml:space="preserve"> </w:t>
      </w:r>
      <w:r>
        <w:rPr>
          <w:w w:val="95"/>
          <w:sz w:val="20"/>
        </w:rPr>
        <w:t>participate</w:t>
      </w:r>
      <w:r>
        <w:rPr>
          <w:spacing w:val="-45"/>
          <w:w w:val="95"/>
          <w:sz w:val="20"/>
        </w:rPr>
        <w:t xml:space="preserve"> </w:t>
      </w:r>
      <w:r>
        <w:rPr>
          <w:sz w:val="20"/>
        </w:rPr>
        <w:t>in subsequent</w:t>
      </w:r>
      <w:r>
        <w:rPr>
          <w:spacing w:val="-1"/>
          <w:sz w:val="20"/>
        </w:rPr>
        <w:t xml:space="preserve"> </w:t>
      </w:r>
      <w:r>
        <w:rPr>
          <w:sz w:val="20"/>
        </w:rPr>
        <w:t>medical</w:t>
      </w:r>
      <w:r>
        <w:rPr>
          <w:spacing w:val="-1"/>
          <w:sz w:val="20"/>
        </w:rPr>
        <w:t xml:space="preserve"> </w:t>
      </w:r>
      <w:r>
        <w:rPr>
          <w:sz w:val="20"/>
        </w:rPr>
        <w:t>examinations, so</w:t>
      </w:r>
      <w:r>
        <w:rPr>
          <w:spacing w:val="1"/>
          <w:sz w:val="20"/>
        </w:rPr>
        <w:t xml:space="preserve"> </w:t>
      </w:r>
      <w:r>
        <w:rPr>
          <w:sz w:val="20"/>
        </w:rPr>
        <w:t>their conclusions</w:t>
      </w:r>
      <w:r>
        <w:rPr>
          <w:spacing w:val="-1"/>
          <w:sz w:val="20"/>
        </w:rPr>
        <w:t xml:space="preserve"> </w:t>
      </w:r>
      <w:r>
        <w:rPr>
          <w:sz w:val="20"/>
        </w:rPr>
        <w:t>were weak.</w:t>
      </w:r>
    </w:p>
    <w:p w14:paraId="6EE7FFA9" w14:textId="77777777" w:rsidR="00B423E6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9" w:line="249" w:lineRule="auto"/>
        <w:ind w:right="1243" w:firstLine="0"/>
        <w:jc w:val="both"/>
        <w:rPr>
          <w:sz w:val="20"/>
        </w:rPr>
      </w:pPr>
      <w:r>
        <w:rPr>
          <w:sz w:val="20"/>
        </w:rPr>
        <w:t xml:space="preserve">Concerning the finding of the District Court of </w:t>
      </w:r>
      <w:proofErr w:type="spellStart"/>
      <w:r>
        <w:rPr>
          <w:sz w:val="20"/>
        </w:rPr>
        <w:t>Hillerød</w:t>
      </w:r>
      <w:proofErr w:type="spellEnd"/>
      <w:r>
        <w:rPr>
          <w:sz w:val="20"/>
        </w:rPr>
        <w:t xml:space="preserve"> that the author threatened a</w:t>
      </w:r>
      <w:r>
        <w:rPr>
          <w:spacing w:val="1"/>
          <w:sz w:val="20"/>
        </w:rPr>
        <w:t xml:space="preserve"> </w:t>
      </w:r>
      <w:r>
        <w:rPr>
          <w:sz w:val="20"/>
        </w:rPr>
        <w:t>social education worker, the author argues that he does not remember the situation. If the</w:t>
      </w:r>
      <w:r>
        <w:rPr>
          <w:spacing w:val="1"/>
          <w:sz w:val="20"/>
        </w:rPr>
        <w:t xml:space="preserve"> </w:t>
      </w:r>
      <w:r>
        <w:rPr>
          <w:sz w:val="20"/>
        </w:rPr>
        <w:t>police, the prosecution and the court had asked him properly and allowed him to state his</w:t>
      </w:r>
      <w:r>
        <w:rPr>
          <w:spacing w:val="1"/>
          <w:sz w:val="20"/>
        </w:rPr>
        <w:t xml:space="preserve"> </w:t>
      </w:r>
      <w:r>
        <w:rPr>
          <w:sz w:val="20"/>
        </w:rPr>
        <w:t>views,</w:t>
      </w:r>
      <w:r>
        <w:rPr>
          <w:spacing w:val="-2"/>
          <w:sz w:val="20"/>
        </w:rPr>
        <w:t xml:space="preserve"> </w:t>
      </w:r>
      <w:r>
        <w:rPr>
          <w:sz w:val="20"/>
        </w:rPr>
        <w:t>he</w:t>
      </w:r>
      <w:r>
        <w:rPr>
          <w:spacing w:val="-1"/>
          <w:sz w:val="20"/>
        </w:rPr>
        <w:t xml:space="preserve"> </w:t>
      </w:r>
      <w:r>
        <w:rPr>
          <w:sz w:val="20"/>
        </w:rPr>
        <w:t>would</w:t>
      </w:r>
      <w:r>
        <w:rPr>
          <w:spacing w:val="-4"/>
          <w:sz w:val="20"/>
        </w:rPr>
        <w:t xml:space="preserve"> </w:t>
      </w:r>
      <w:r>
        <w:rPr>
          <w:sz w:val="20"/>
        </w:rPr>
        <w:t>have</w:t>
      </w:r>
      <w:r>
        <w:rPr>
          <w:spacing w:val="-3"/>
          <w:sz w:val="20"/>
        </w:rPr>
        <w:t xml:space="preserve"> </w:t>
      </w:r>
      <w:r>
        <w:rPr>
          <w:sz w:val="20"/>
        </w:rPr>
        <w:t>explained that,</w:t>
      </w:r>
      <w:r>
        <w:rPr>
          <w:spacing w:val="-4"/>
          <w:sz w:val="20"/>
        </w:rPr>
        <w:t xml:space="preserve"> </w:t>
      </w:r>
      <w:r>
        <w:rPr>
          <w:sz w:val="20"/>
        </w:rPr>
        <w:t>with regard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incident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reference,</w:t>
      </w:r>
      <w:r>
        <w:rPr>
          <w:spacing w:val="-2"/>
          <w:sz w:val="20"/>
        </w:rPr>
        <w:t xml:space="preserve"> </w:t>
      </w:r>
      <w:r>
        <w:rPr>
          <w:sz w:val="20"/>
        </w:rPr>
        <w:t>he</w:t>
      </w:r>
      <w:r>
        <w:rPr>
          <w:spacing w:val="-3"/>
          <w:sz w:val="20"/>
        </w:rPr>
        <w:t xml:space="preserve"> </w:t>
      </w:r>
      <w:r>
        <w:rPr>
          <w:sz w:val="20"/>
        </w:rPr>
        <w:t>had wanted</w:t>
      </w:r>
      <w:r>
        <w:rPr>
          <w:spacing w:val="-48"/>
          <w:sz w:val="20"/>
        </w:rPr>
        <w:t xml:space="preserve"> </w:t>
      </w:r>
      <w:r>
        <w:rPr>
          <w:sz w:val="20"/>
        </w:rPr>
        <w:t>to refer to the Committee’s concern that persons with psychosocial disabilities had a life</w:t>
      </w:r>
      <w:r>
        <w:rPr>
          <w:spacing w:val="1"/>
          <w:sz w:val="20"/>
        </w:rPr>
        <w:t xml:space="preserve"> </w:t>
      </w:r>
      <w:r>
        <w:rPr>
          <w:sz w:val="20"/>
        </w:rPr>
        <w:t>expectancy that</w:t>
      </w:r>
      <w:r>
        <w:rPr>
          <w:spacing w:val="1"/>
          <w:sz w:val="20"/>
        </w:rPr>
        <w:t xml:space="preserve"> </w:t>
      </w:r>
      <w:r>
        <w:rPr>
          <w:sz w:val="20"/>
        </w:rPr>
        <w:t>was 15 to 20</w:t>
      </w:r>
      <w:r>
        <w:rPr>
          <w:spacing w:val="1"/>
          <w:sz w:val="20"/>
        </w:rPr>
        <w:t xml:space="preserve"> </w:t>
      </w:r>
      <w:r>
        <w:rPr>
          <w:sz w:val="20"/>
        </w:rPr>
        <w:t>years shorter than that of persons without psychosocial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disabilities.</w:t>
      </w:r>
      <w:r>
        <w:rPr>
          <w:position w:val="6"/>
          <w:sz w:val="12"/>
        </w:rPr>
        <w:t>4</w:t>
      </w:r>
      <w:r>
        <w:rPr>
          <w:spacing w:val="-1"/>
          <w:position w:val="6"/>
          <w:sz w:val="12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police,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prosecution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court’s</w:t>
      </w:r>
      <w:r>
        <w:rPr>
          <w:spacing w:val="-5"/>
          <w:sz w:val="20"/>
        </w:rPr>
        <w:t xml:space="preserve"> </w:t>
      </w:r>
      <w:r>
        <w:rPr>
          <w:sz w:val="20"/>
        </w:rPr>
        <w:t>failure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allow</w:t>
      </w:r>
      <w:r>
        <w:rPr>
          <w:spacing w:val="-6"/>
          <w:sz w:val="20"/>
        </w:rPr>
        <w:t xml:space="preserve"> </w:t>
      </w:r>
      <w:r>
        <w:rPr>
          <w:sz w:val="20"/>
        </w:rPr>
        <w:t>him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6"/>
          <w:sz w:val="20"/>
        </w:rPr>
        <w:t xml:space="preserve"> </w:t>
      </w:r>
      <w:r>
        <w:rPr>
          <w:sz w:val="20"/>
        </w:rPr>
        <w:t>so,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District Court’s failure to consider the Committee’s concluding observations on the initial</w:t>
      </w:r>
      <w:r>
        <w:rPr>
          <w:spacing w:val="1"/>
          <w:sz w:val="20"/>
        </w:rPr>
        <w:t xml:space="preserve"> </w:t>
      </w:r>
      <w:r>
        <w:rPr>
          <w:sz w:val="20"/>
        </w:rPr>
        <w:t>report of the State party, was in breach of article 14 (2) of the Convention. Moreover, the</w:t>
      </w:r>
      <w:r>
        <w:rPr>
          <w:spacing w:val="1"/>
          <w:sz w:val="20"/>
        </w:rPr>
        <w:t xml:space="preserve"> </w:t>
      </w:r>
      <w:r>
        <w:rPr>
          <w:sz w:val="20"/>
        </w:rPr>
        <w:t>author had emailed a member of the delegation of the State party that had participated in the</w:t>
      </w:r>
      <w:r>
        <w:rPr>
          <w:spacing w:val="-47"/>
          <w:sz w:val="20"/>
        </w:rPr>
        <w:t xml:space="preserve"> </w:t>
      </w:r>
      <w:r>
        <w:rPr>
          <w:sz w:val="20"/>
        </w:rPr>
        <w:t>constructive</w:t>
      </w:r>
      <w:r>
        <w:rPr>
          <w:spacing w:val="-6"/>
          <w:sz w:val="20"/>
        </w:rPr>
        <w:t xml:space="preserve"> </w:t>
      </w:r>
      <w:r>
        <w:rPr>
          <w:sz w:val="20"/>
        </w:rPr>
        <w:t>dialogue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Committee</w:t>
      </w:r>
      <w:r>
        <w:rPr>
          <w:spacing w:val="-6"/>
          <w:sz w:val="20"/>
        </w:rPr>
        <w:t xml:space="preserve"> </w:t>
      </w:r>
      <w:r>
        <w:rPr>
          <w:sz w:val="20"/>
        </w:rPr>
        <w:t>during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consideration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6"/>
          <w:sz w:val="20"/>
        </w:rPr>
        <w:t xml:space="preserve"> </w:t>
      </w:r>
      <w:r>
        <w:rPr>
          <w:sz w:val="20"/>
        </w:rPr>
        <w:t>party’s</w:t>
      </w:r>
      <w:r>
        <w:rPr>
          <w:spacing w:val="-6"/>
          <w:sz w:val="20"/>
        </w:rPr>
        <w:t xml:space="preserve"> </w:t>
      </w:r>
      <w:r>
        <w:rPr>
          <w:sz w:val="20"/>
        </w:rPr>
        <w:t>initial</w:t>
      </w:r>
      <w:r>
        <w:rPr>
          <w:spacing w:val="-48"/>
          <w:sz w:val="20"/>
        </w:rPr>
        <w:t xml:space="preserve"> </w:t>
      </w:r>
      <w:r>
        <w:rPr>
          <w:spacing w:val="-1"/>
          <w:sz w:val="20"/>
        </w:rPr>
        <w:t>report.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author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argues</w:t>
      </w:r>
      <w:r>
        <w:rPr>
          <w:spacing w:val="-12"/>
          <w:sz w:val="20"/>
        </w:rPr>
        <w:t xml:space="preserve"> </w:t>
      </w:r>
      <w:r>
        <w:rPr>
          <w:sz w:val="20"/>
        </w:rPr>
        <w:t>that,</w:t>
      </w:r>
      <w:r>
        <w:rPr>
          <w:spacing w:val="-14"/>
          <w:sz w:val="20"/>
        </w:rPr>
        <w:t xml:space="preserve"> </w:t>
      </w:r>
      <w:r>
        <w:rPr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sz w:val="20"/>
        </w:rPr>
        <w:t>her</w:t>
      </w:r>
      <w:r>
        <w:rPr>
          <w:spacing w:val="-11"/>
          <w:sz w:val="20"/>
        </w:rPr>
        <w:t xml:space="preserve"> </w:t>
      </w:r>
      <w:r>
        <w:rPr>
          <w:sz w:val="20"/>
        </w:rPr>
        <w:t>statement</w:t>
      </w:r>
      <w:r>
        <w:rPr>
          <w:spacing w:val="-12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police,</w:t>
      </w:r>
      <w:r>
        <w:rPr>
          <w:spacing w:val="-11"/>
          <w:sz w:val="20"/>
        </w:rPr>
        <w:t xml:space="preserve"> </w:t>
      </w:r>
      <w:r>
        <w:rPr>
          <w:sz w:val="20"/>
        </w:rPr>
        <w:t>that</w:t>
      </w:r>
      <w:r>
        <w:rPr>
          <w:spacing w:val="-11"/>
          <w:sz w:val="20"/>
        </w:rPr>
        <w:t xml:space="preserve"> </w:t>
      </w:r>
      <w:r>
        <w:rPr>
          <w:sz w:val="20"/>
        </w:rPr>
        <w:t>member</w:t>
      </w:r>
      <w:r>
        <w:rPr>
          <w:spacing w:val="-11"/>
          <w:sz w:val="20"/>
        </w:rPr>
        <w:t xml:space="preserve"> </w:t>
      </w:r>
      <w:r>
        <w:rPr>
          <w:sz w:val="20"/>
        </w:rPr>
        <w:t>should</w:t>
      </w:r>
      <w:r>
        <w:rPr>
          <w:spacing w:val="-10"/>
          <w:sz w:val="20"/>
        </w:rPr>
        <w:t xml:space="preserve"> </w:t>
      </w:r>
      <w:r>
        <w:rPr>
          <w:sz w:val="20"/>
        </w:rPr>
        <w:t>have</w:t>
      </w:r>
      <w:r>
        <w:rPr>
          <w:spacing w:val="-12"/>
          <w:sz w:val="20"/>
        </w:rPr>
        <w:t xml:space="preserve"> </w:t>
      </w:r>
      <w:r>
        <w:rPr>
          <w:sz w:val="20"/>
        </w:rPr>
        <w:t>relayed</w:t>
      </w:r>
      <w:r>
        <w:rPr>
          <w:spacing w:val="-48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Committee’s</w:t>
      </w:r>
      <w:r>
        <w:rPr>
          <w:spacing w:val="-6"/>
          <w:sz w:val="20"/>
        </w:rPr>
        <w:t xml:space="preserve"> </w:t>
      </w:r>
      <w:r>
        <w:rPr>
          <w:sz w:val="20"/>
        </w:rPr>
        <w:t>concern</w:t>
      </w:r>
      <w:r>
        <w:rPr>
          <w:spacing w:val="-5"/>
          <w:sz w:val="20"/>
        </w:rPr>
        <w:t xml:space="preserve"> </w:t>
      </w:r>
      <w:r>
        <w:rPr>
          <w:sz w:val="20"/>
        </w:rPr>
        <w:t>at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number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cases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coercive</w:t>
      </w:r>
      <w:r>
        <w:rPr>
          <w:spacing w:val="-8"/>
          <w:sz w:val="20"/>
        </w:rPr>
        <w:t xml:space="preserve"> </w:t>
      </w:r>
      <w:r>
        <w:rPr>
          <w:sz w:val="20"/>
        </w:rPr>
        <w:t>treatment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persons</w:t>
      </w:r>
      <w:r>
        <w:rPr>
          <w:spacing w:val="-6"/>
          <w:sz w:val="20"/>
        </w:rPr>
        <w:t xml:space="preserve"> </w:t>
      </w:r>
      <w:r>
        <w:rPr>
          <w:sz w:val="20"/>
        </w:rPr>
        <w:t>admitted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7"/>
          <w:sz w:val="20"/>
        </w:rPr>
        <w:t xml:space="preserve"> </w:t>
      </w:r>
      <w:r>
        <w:rPr>
          <w:w w:val="95"/>
          <w:sz w:val="20"/>
        </w:rPr>
        <w:t>psychiatric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 xml:space="preserve">institutions. </w:t>
      </w:r>
      <w:r>
        <w:rPr>
          <w:w w:val="95"/>
          <w:position w:val="6"/>
          <w:sz w:val="12"/>
        </w:rPr>
        <w:t>5</w:t>
      </w:r>
      <w:r>
        <w:rPr>
          <w:spacing w:val="1"/>
          <w:w w:val="95"/>
          <w:position w:val="6"/>
          <w:sz w:val="12"/>
        </w:rPr>
        <w:t xml:space="preserve"> </w:t>
      </w:r>
      <w:r>
        <w:rPr>
          <w:w w:val="95"/>
          <w:sz w:val="20"/>
        </w:rPr>
        <w:t>Her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failure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do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so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resulted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breach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article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14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4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Convention. Likewise, the failure of the Danish Nurses’ Organization, TV2, the Executive</w:t>
      </w:r>
      <w:r>
        <w:rPr>
          <w:spacing w:val="1"/>
          <w:sz w:val="20"/>
        </w:rPr>
        <w:t xml:space="preserve"> </w:t>
      </w:r>
      <w:r>
        <w:rPr>
          <w:sz w:val="20"/>
        </w:rPr>
        <w:t>Vice-President of the Capital Region of Denmark, a prosecutor from the North Zealand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Police, the Director of Public </w:t>
      </w:r>
      <w:proofErr w:type="gramStart"/>
      <w:r>
        <w:rPr>
          <w:sz w:val="20"/>
        </w:rPr>
        <w:t>Prosecution</w:t>
      </w:r>
      <w:proofErr w:type="gramEnd"/>
      <w:r>
        <w:rPr>
          <w:sz w:val="20"/>
        </w:rPr>
        <w:t xml:space="preserve"> and his lawyer during the proceedings before the</w:t>
      </w:r>
      <w:r>
        <w:rPr>
          <w:spacing w:val="1"/>
          <w:sz w:val="20"/>
        </w:rPr>
        <w:t xml:space="preserve"> </w:t>
      </w:r>
      <w:r>
        <w:rPr>
          <w:sz w:val="20"/>
        </w:rPr>
        <w:t>District</w:t>
      </w:r>
      <w:r>
        <w:rPr>
          <w:spacing w:val="-2"/>
          <w:sz w:val="20"/>
        </w:rPr>
        <w:t xml:space="preserve"> </w:t>
      </w:r>
      <w:r>
        <w:rPr>
          <w:sz w:val="20"/>
        </w:rPr>
        <w:t>Court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raise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breaches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Convention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court,</w:t>
      </w:r>
      <w:r>
        <w:rPr>
          <w:spacing w:val="-2"/>
          <w:sz w:val="20"/>
        </w:rPr>
        <w:t xml:space="preserve"> </w:t>
      </w:r>
      <w:r>
        <w:rPr>
          <w:sz w:val="20"/>
        </w:rPr>
        <w:t>following</w:t>
      </w:r>
      <w:r>
        <w:rPr>
          <w:spacing w:val="-1"/>
          <w:sz w:val="20"/>
        </w:rPr>
        <w:t xml:space="preserve"> </w:t>
      </w:r>
      <w:r>
        <w:rPr>
          <w:sz w:val="20"/>
        </w:rPr>
        <w:t>his</w:t>
      </w:r>
      <w:r>
        <w:rPr>
          <w:spacing w:val="-3"/>
          <w:sz w:val="20"/>
        </w:rPr>
        <w:t xml:space="preserve"> </w:t>
      </w:r>
      <w:r>
        <w:rPr>
          <w:sz w:val="20"/>
        </w:rPr>
        <w:t>emails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them,</w:t>
      </w:r>
      <w:r>
        <w:rPr>
          <w:spacing w:val="-48"/>
          <w:sz w:val="20"/>
        </w:rPr>
        <w:t xml:space="preserve"> </w:t>
      </w:r>
      <w:r>
        <w:rPr>
          <w:sz w:val="20"/>
        </w:rPr>
        <w:t>was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violation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article 14</w:t>
      </w:r>
      <w:r>
        <w:rPr>
          <w:spacing w:val="-1"/>
          <w:sz w:val="20"/>
        </w:rPr>
        <w:t xml:space="preserve"> </w:t>
      </w:r>
      <w:r>
        <w:rPr>
          <w:sz w:val="20"/>
        </w:rPr>
        <w:t>of the Convention.</w:t>
      </w:r>
    </w:p>
    <w:p w14:paraId="5547FB9E" w14:textId="77777777" w:rsidR="00B423E6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36" w:line="249" w:lineRule="auto"/>
        <w:ind w:right="1245" w:firstLine="0"/>
        <w:jc w:val="both"/>
        <w:rPr>
          <w:sz w:val="12"/>
        </w:rPr>
      </w:pP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presiding</w:t>
      </w:r>
      <w:r>
        <w:rPr>
          <w:spacing w:val="-7"/>
          <w:sz w:val="20"/>
        </w:rPr>
        <w:t xml:space="preserve"> </w:t>
      </w:r>
      <w:r>
        <w:rPr>
          <w:sz w:val="20"/>
        </w:rPr>
        <w:t>judge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District</w:t>
      </w:r>
      <w:r>
        <w:rPr>
          <w:spacing w:val="-8"/>
          <w:sz w:val="20"/>
        </w:rPr>
        <w:t xml:space="preserve"> </w:t>
      </w:r>
      <w:r>
        <w:rPr>
          <w:sz w:val="20"/>
        </w:rPr>
        <w:t>Court</w:t>
      </w:r>
      <w:r>
        <w:rPr>
          <w:spacing w:val="-9"/>
          <w:sz w:val="20"/>
        </w:rPr>
        <w:t xml:space="preserve"> </w:t>
      </w:r>
      <w:r>
        <w:rPr>
          <w:sz w:val="20"/>
        </w:rPr>
        <w:t>stated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it</w:t>
      </w:r>
      <w:r>
        <w:rPr>
          <w:spacing w:val="-10"/>
          <w:sz w:val="20"/>
        </w:rPr>
        <w:t xml:space="preserve"> </w:t>
      </w:r>
      <w:r>
        <w:rPr>
          <w:sz w:val="20"/>
        </w:rPr>
        <w:t>was</w:t>
      </w:r>
      <w:r>
        <w:rPr>
          <w:spacing w:val="-9"/>
          <w:sz w:val="20"/>
        </w:rPr>
        <w:t xml:space="preserve"> </w:t>
      </w:r>
      <w:r>
        <w:rPr>
          <w:sz w:val="20"/>
        </w:rPr>
        <w:t>not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responsibility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author’s lawyer to determine whether coercive psychiatric treatment was contrary to 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Convention,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violation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presumption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innocence.</w:t>
      </w:r>
      <w:r>
        <w:rPr>
          <w:spacing w:val="-6"/>
          <w:sz w:val="20"/>
        </w:rPr>
        <w:t xml:space="preserve"> </w:t>
      </w:r>
      <w:r>
        <w:rPr>
          <w:sz w:val="20"/>
        </w:rPr>
        <w:t>Moreover,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District</w:t>
      </w:r>
      <w:r>
        <w:rPr>
          <w:spacing w:val="-4"/>
          <w:sz w:val="20"/>
        </w:rPr>
        <w:t xml:space="preserve"> </w:t>
      </w:r>
      <w:r>
        <w:rPr>
          <w:sz w:val="20"/>
        </w:rPr>
        <w:t>Court</w:t>
      </w:r>
      <w:r>
        <w:rPr>
          <w:spacing w:val="-7"/>
          <w:sz w:val="20"/>
        </w:rPr>
        <w:t xml:space="preserve"> </w:t>
      </w:r>
      <w:r>
        <w:rPr>
          <w:sz w:val="20"/>
        </w:rPr>
        <w:t>gave</w:t>
      </w:r>
      <w:r>
        <w:rPr>
          <w:spacing w:val="-48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author</w:t>
      </w:r>
      <w:r>
        <w:rPr>
          <w:spacing w:val="-4"/>
          <w:sz w:val="20"/>
        </w:rPr>
        <w:t xml:space="preserve"> </w:t>
      </w:r>
      <w:r>
        <w:rPr>
          <w:sz w:val="20"/>
        </w:rPr>
        <w:t>only</w:t>
      </w:r>
      <w:r>
        <w:rPr>
          <w:spacing w:val="-3"/>
          <w:sz w:val="20"/>
        </w:rPr>
        <w:t xml:space="preserve"> </w:t>
      </w:r>
      <w:r>
        <w:rPr>
          <w:sz w:val="20"/>
        </w:rPr>
        <w:t>10</w:t>
      </w:r>
      <w:r>
        <w:rPr>
          <w:spacing w:val="-3"/>
          <w:sz w:val="20"/>
        </w:rPr>
        <w:t xml:space="preserve"> </w:t>
      </w:r>
      <w:r>
        <w:rPr>
          <w:sz w:val="20"/>
        </w:rPr>
        <w:t>minutes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make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statement,</w:t>
      </w:r>
      <w:r>
        <w:rPr>
          <w:spacing w:val="-2"/>
          <w:sz w:val="20"/>
        </w:rPr>
        <w:t xml:space="preserve"> </w:t>
      </w:r>
      <w:r>
        <w:rPr>
          <w:sz w:val="20"/>
        </w:rPr>
        <w:t>which was</w:t>
      </w:r>
      <w:r>
        <w:rPr>
          <w:spacing w:val="-3"/>
          <w:sz w:val="20"/>
        </w:rPr>
        <w:t xml:space="preserve"> </w:t>
      </w:r>
      <w:r>
        <w:rPr>
          <w:sz w:val="20"/>
        </w:rPr>
        <w:t>insufficient.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author’s</w:t>
      </w:r>
      <w:r>
        <w:rPr>
          <w:spacing w:val="-3"/>
          <w:sz w:val="20"/>
        </w:rPr>
        <w:t xml:space="preserve"> </w:t>
      </w:r>
      <w:r>
        <w:rPr>
          <w:sz w:val="20"/>
        </w:rPr>
        <w:t>emails</w:t>
      </w:r>
      <w:r>
        <w:rPr>
          <w:spacing w:val="-47"/>
          <w:sz w:val="20"/>
        </w:rPr>
        <w:t xml:space="preserve"> </w:t>
      </w:r>
      <w:r>
        <w:rPr>
          <w:sz w:val="20"/>
        </w:rPr>
        <w:t>were</w:t>
      </w:r>
      <w:r>
        <w:rPr>
          <w:spacing w:val="-9"/>
          <w:sz w:val="20"/>
        </w:rPr>
        <w:t xml:space="preserve"> </w:t>
      </w:r>
      <w:r>
        <w:rPr>
          <w:sz w:val="20"/>
        </w:rPr>
        <w:t>investigated</w:t>
      </w:r>
      <w:r>
        <w:rPr>
          <w:spacing w:val="-9"/>
          <w:sz w:val="20"/>
        </w:rPr>
        <w:t xml:space="preserve"> </w:t>
      </w:r>
      <w:r>
        <w:rPr>
          <w:sz w:val="20"/>
        </w:rPr>
        <w:t>only</w:t>
      </w:r>
      <w:r>
        <w:rPr>
          <w:spacing w:val="-11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psychiatrists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not</w:t>
      </w:r>
      <w:r>
        <w:rPr>
          <w:spacing w:val="-12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police.</w:t>
      </w:r>
      <w:r>
        <w:rPr>
          <w:spacing w:val="-12"/>
          <w:sz w:val="20"/>
        </w:rPr>
        <w:t xml:space="preserve"> </w:t>
      </w:r>
      <w:r>
        <w:rPr>
          <w:sz w:val="20"/>
        </w:rPr>
        <w:t>He</w:t>
      </w:r>
      <w:r>
        <w:rPr>
          <w:spacing w:val="-8"/>
          <w:sz w:val="20"/>
        </w:rPr>
        <w:t xml:space="preserve"> </w:t>
      </w:r>
      <w:r>
        <w:rPr>
          <w:sz w:val="20"/>
        </w:rPr>
        <w:t>was</w:t>
      </w:r>
      <w:r>
        <w:rPr>
          <w:spacing w:val="-9"/>
          <w:sz w:val="20"/>
        </w:rPr>
        <w:t xml:space="preserve"> </w:t>
      </w:r>
      <w:r>
        <w:rPr>
          <w:sz w:val="20"/>
        </w:rPr>
        <w:t>consequently</w:t>
      </w:r>
      <w:r>
        <w:rPr>
          <w:spacing w:val="-8"/>
          <w:sz w:val="20"/>
        </w:rPr>
        <w:t xml:space="preserve"> </w:t>
      </w:r>
      <w:r>
        <w:rPr>
          <w:sz w:val="20"/>
        </w:rPr>
        <w:t>sentenced</w:t>
      </w:r>
      <w:r>
        <w:rPr>
          <w:spacing w:val="-48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forced</w:t>
      </w:r>
      <w:r>
        <w:rPr>
          <w:spacing w:val="-6"/>
          <w:sz w:val="20"/>
        </w:rPr>
        <w:t xml:space="preserve"> </w:t>
      </w:r>
      <w:r>
        <w:rPr>
          <w:sz w:val="20"/>
        </w:rPr>
        <w:t>treatment,</w:t>
      </w:r>
      <w:r>
        <w:rPr>
          <w:spacing w:val="-6"/>
          <w:sz w:val="20"/>
        </w:rPr>
        <w:t xml:space="preserve"> </w:t>
      </w:r>
      <w:r>
        <w:rPr>
          <w:sz w:val="20"/>
        </w:rPr>
        <w:t>also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violation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presumption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innocence.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addition,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</w:t>
      </w:r>
      <w:r>
        <w:rPr>
          <w:spacing w:val="-48"/>
          <w:sz w:val="20"/>
        </w:rPr>
        <w:t xml:space="preserve"> </w:t>
      </w:r>
      <w:r>
        <w:rPr>
          <w:sz w:val="20"/>
        </w:rPr>
        <w:t>was</w:t>
      </w:r>
      <w:r>
        <w:rPr>
          <w:spacing w:val="-7"/>
          <w:sz w:val="20"/>
        </w:rPr>
        <w:t xml:space="preserve"> </w:t>
      </w:r>
      <w:r>
        <w:rPr>
          <w:sz w:val="20"/>
        </w:rPr>
        <w:t>not</w:t>
      </w:r>
      <w:r>
        <w:rPr>
          <w:spacing w:val="-7"/>
          <w:sz w:val="20"/>
        </w:rPr>
        <w:t xml:space="preserve"> </w:t>
      </w:r>
      <w:r>
        <w:rPr>
          <w:sz w:val="20"/>
        </w:rPr>
        <w:t>afforded</w:t>
      </w:r>
      <w:r>
        <w:rPr>
          <w:spacing w:val="-8"/>
          <w:sz w:val="20"/>
        </w:rPr>
        <w:t xml:space="preserve"> </w:t>
      </w:r>
      <w:r>
        <w:rPr>
          <w:sz w:val="20"/>
        </w:rPr>
        <w:t>an</w:t>
      </w:r>
      <w:r>
        <w:rPr>
          <w:spacing w:val="-8"/>
          <w:sz w:val="20"/>
        </w:rPr>
        <w:t xml:space="preserve"> </w:t>
      </w:r>
      <w:r>
        <w:rPr>
          <w:sz w:val="20"/>
        </w:rPr>
        <w:t>opportunity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defend</w:t>
      </w:r>
      <w:r>
        <w:rPr>
          <w:spacing w:val="-7"/>
          <w:sz w:val="20"/>
        </w:rPr>
        <w:t xml:space="preserve"> </w:t>
      </w:r>
      <w:r>
        <w:rPr>
          <w:sz w:val="20"/>
        </w:rPr>
        <w:t>himself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writing,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form</w:t>
      </w:r>
      <w:r>
        <w:rPr>
          <w:spacing w:val="-7"/>
          <w:sz w:val="20"/>
        </w:rPr>
        <w:t xml:space="preserve"> </w:t>
      </w:r>
      <w:r>
        <w:rPr>
          <w:sz w:val="20"/>
        </w:rPr>
        <w:t>he</w:t>
      </w:r>
      <w:r>
        <w:rPr>
          <w:spacing w:val="-9"/>
          <w:sz w:val="20"/>
        </w:rPr>
        <w:t xml:space="preserve"> </w:t>
      </w:r>
      <w:r>
        <w:rPr>
          <w:sz w:val="20"/>
        </w:rPr>
        <w:t>prefers.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</w:t>
      </w:r>
      <w:r>
        <w:rPr>
          <w:spacing w:val="-48"/>
          <w:sz w:val="20"/>
        </w:rPr>
        <w:t xml:space="preserve"> </w:t>
      </w:r>
      <w:r>
        <w:rPr>
          <w:sz w:val="20"/>
        </w:rPr>
        <w:t>reiterates that the Committee has expressed its concern about the procedure applied in</w:t>
      </w:r>
      <w:r>
        <w:rPr>
          <w:spacing w:val="1"/>
          <w:sz w:val="20"/>
        </w:rPr>
        <w:t xml:space="preserve"> </w:t>
      </w:r>
      <w:r>
        <w:rPr>
          <w:sz w:val="20"/>
        </w:rPr>
        <w:t>criminal</w:t>
      </w:r>
      <w:r>
        <w:rPr>
          <w:spacing w:val="-1"/>
          <w:sz w:val="20"/>
        </w:rPr>
        <w:t xml:space="preserve"> </w:t>
      </w:r>
      <w:r>
        <w:rPr>
          <w:sz w:val="20"/>
        </w:rPr>
        <w:t>proceedings</w:t>
      </w:r>
      <w:r>
        <w:rPr>
          <w:spacing w:val="-1"/>
          <w:sz w:val="20"/>
        </w:rPr>
        <w:t xml:space="preserve"> </w:t>
      </w:r>
      <w:r>
        <w:rPr>
          <w:sz w:val="20"/>
        </w:rPr>
        <w:t>in the State party that leads</w:t>
      </w:r>
      <w:r>
        <w:rPr>
          <w:spacing w:val="-1"/>
          <w:sz w:val="20"/>
        </w:rPr>
        <w:t xml:space="preserve"> </w:t>
      </w:r>
      <w:r>
        <w:rPr>
          <w:sz w:val="20"/>
        </w:rPr>
        <w:t>to sentencing</w:t>
      </w:r>
      <w:r>
        <w:rPr>
          <w:spacing w:val="1"/>
          <w:sz w:val="20"/>
        </w:rPr>
        <w:t xml:space="preserve"> </w:t>
      </w:r>
      <w:r>
        <w:rPr>
          <w:sz w:val="20"/>
        </w:rPr>
        <w:t>to treatment.</w:t>
      </w:r>
      <w:r>
        <w:rPr>
          <w:position w:val="6"/>
          <w:sz w:val="12"/>
        </w:rPr>
        <w:t>6</w:t>
      </w:r>
    </w:p>
    <w:p w14:paraId="458CB4BD" w14:textId="77777777" w:rsidR="00B423E6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8" w:line="249" w:lineRule="auto"/>
        <w:ind w:right="1246" w:firstLine="0"/>
        <w:jc w:val="both"/>
        <w:rPr>
          <w:sz w:val="20"/>
        </w:rPr>
      </w:pPr>
      <w:r>
        <w:rPr>
          <w:sz w:val="20"/>
        </w:rPr>
        <w:t>The author argues that the North Zealand police did not want to conduct a criminal</w:t>
      </w:r>
      <w:r>
        <w:rPr>
          <w:spacing w:val="1"/>
          <w:sz w:val="20"/>
        </w:rPr>
        <w:t xml:space="preserve"> </w:t>
      </w:r>
      <w:r>
        <w:rPr>
          <w:sz w:val="20"/>
        </w:rPr>
        <w:t>investigation in respect of the psychiatrists. To avoid such an investigation, according to the</w:t>
      </w:r>
      <w:r>
        <w:rPr>
          <w:spacing w:val="-47"/>
          <w:sz w:val="20"/>
        </w:rPr>
        <w:t xml:space="preserve"> </w:t>
      </w:r>
      <w:r>
        <w:rPr>
          <w:sz w:val="20"/>
        </w:rPr>
        <w:t>author, the police claimed that the author has a mental illness. The author argues that the</w:t>
      </w:r>
      <w:r>
        <w:rPr>
          <w:spacing w:val="1"/>
          <w:sz w:val="20"/>
        </w:rPr>
        <w:t xml:space="preserve"> </w:t>
      </w:r>
      <w:r>
        <w:rPr>
          <w:sz w:val="20"/>
        </w:rPr>
        <w:t>decision of the Eastern High Court of 26 September 2016 to sentence him to psychiatric</w:t>
      </w:r>
      <w:r>
        <w:rPr>
          <w:spacing w:val="1"/>
          <w:sz w:val="20"/>
        </w:rPr>
        <w:t xml:space="preserve"> </w:t>
      </w:r>
      <w:r>
        <w:rPr>
          <w:sz w:val="20"/>
        </w:rPr>
        <w:t>treatment</w:t>
      </w:r>
      <w:r>
        <w:rPr>
          <w:spacing w:val="-9"/>
          <w:sz w:val="20"/>
        </w:rPr>
        <w:t xml:space="preserve"> </w:t>
      </w:r>
      <w:r>
        <w:rPr>
          <w:sz w:val="20"/>
        </w:rPr>
        <w:t>because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declaration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non-responsibility</w:t>
      </w:r>
      <w:r>
        <w:rPr>
          <w:spacing w:val="-7"/>
          <w:sz w:val="20"/>
        </w:rPr>
        <w:t xml:space="preserve"> </w:t>
      </w:r>
      <w:r>
        <w:rPr>
          <w:sz w:val="20"/>
        </w:rPr>
        <w:t>was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violation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article</w:t>
      </w:r>
      <w:r>
        <w:rPr>
          <w:spacing w:val="-9"/>
          <w:sz w:val="20"/>
        </w:rPr>
        <w:t xml:space="preserve"> </w:t>
      </w:r>
      <w:r>
        <w:rPr>
          <w:sz w:val="20"/>
        </w:rPr>
        <w:t>14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Convention in the light of the Committee’s guidelines on the right to liberty and security of</w:t>
      </w:r>
      <w:r>
        <w:rPr>
          <w:spacing w:val="1"/>
          <w:sz w:val="20"/>
        </w:rPr>
        <w:t xml:space="preserve"> </w:t>
      </w:r>
      <w:r>
        <w:rPr>
          <w:sz w:val="20"/>
        </w:rPr>
        <w:t>persons with disabilities.</w:t>
      </w:r>
      <w:r>
        <w:rPr>
          <w:position w:val="6"/>
          <w:sz w:val="12"/>
        </w:rPr>
        <w:t xml:space="preserve">7 </w:t>
      </w:r>
      <w:r>
        <w:rPr>
          <w:sz w:val="20"/>
        </w:rPr>
        <w:t>He notes that, under article 14 (1) (b) of the Convention, the</w:t>
      </w:r>
      <w:r>
        <w:rPr>
          <w:spacing w:val="1"/>
          <w:sz w:val="20"/>
        </w:rPr>
        <w:t xml:space="preserve"> </w:t>
      </w:r>
      <w:r>
        <w:rPr>
          <w:sz w:val="20"/>
        </w:rPr>
        <w:t>existence</w:t>
      </w:r>
      <w:r>
        <w:rPr>
          <w:spacing w:val="25"/>
          <w:sz w:val="20"/>
        </w:rPr>
        <w:t xml:space="preserve"> </w:t>
      </w:r>
      <w:r>
        <w:rPr>
          <w:sz w:val="20"/>
        </w:rPr>
        <w:t>of</w:t>
      </w:r>
      <w:r>
        <w:rPr>
          <w:spacing w:val="23"/>
          <w:sz w:val="20"/>
        </w:rPr>
        <w:t xml:space="preserve"> </w:t>
      </w:r>
      <w:r>
        <w:rPr>
          <w:sz w:val="20"/>
        </w:rPr>
        <w:t>a</w:t>
      </w:r>
      <w:r>
        <w:rPr>
          <w:spacing w:val="22"/>
          <w:sz w:val="20"/>
        </w:rPr>
        <w:t xml:space="preserve"> </w:t>
      </w:r>
      <w:r>
        <w:rPr>
          <w:sz w:val="20"/>
        </w:rPr>
        <w:t>disability</w:t>
      </w:r>
      <w:r>
        <w:rPr>
          <w:spacing w:val="25"/>
          <w:sz w:val="20"/>
        </w:rPr>
        <w:t xml:space="preserve"> </w:t>
      </w:r>
      <w:r>
        <w:rPr>
          <w:sz w:val="20"/>
        </w:rPr>
        <w:t>should</w:t>
      </w:r>
      <w:r>
        <w:rPr>
          <w:spacing w:val="25"/>
          <w:sz w:val="20"/>
        </w:rPr>
        <w:t xml:space="preserve"> </w:t>
      </w:r>
      <w:r>
        <w:rPr>
          <w:sz w:val="20"/>
        </w:rPr>
        <w:t>in</w:t>
      </w:r>
      <w:r>
        <w:rPr>
          <w:spacing w:val="23"/>
          <w:sz w:val="20"/>
        </w:rPr>
        <w:t xml:space="preserve"> </w:t>
      </w:r>
      <w:r>
        <w:rPr>
          <w:sz w:val="20"/>
        </w:rPr>
        <w:t>no</w:t>
      </w:r>
      <w:r>
        <w:rPr>
          <w:spacing w:val="23"/>
          <w:sz w:val="20"/>
        </w:rPr>
        <w:t xml:space="preserve"> </w:t>
      </w:r>
      <w:r>
        <w:rPr>
          <w:sz w:val="20"/>
        </w:rPr>
        <w:t>case</w:t>
      </w:r>
      <w:r>
        <w:rPr>
          <w:spacing w:val="24"/>
          <w:sz w:val="20"/>
        </w:rPr>
        <w:t xml:space="preserve"> </w:t>
      </w:r>
      <w:r>
        <w:rPr>
          <w:sz w:val="20"/>
        </w:rPr>
        <w:t>justify</w:t>
      </w:r>
      <w:r>
        <w:rPr>
          <w:spacing w:val="24"/>
          <w:sz w:val="20"/>
        </w:rPr>
        <w:t xml:space="preserve"> </w:t>
      </w:r>
      <w:r>
        <w:rPr>
          <w:sz w:val="20"/>
        </w:rPr>
        <w:t>the</w:t>
      </w:r>
      <w:r>
        <w:rPr>
          <w:spacing w:val="22"/>
          <w:sz w:val="20"/>
        </w:rPr>
        <w:t xml:space="preserve"> </w:t>
      </w:r>
      <w:r>
        <w:rPr>
          <w:sz w:val="20"/>
        </w:rPr>
        <w:t>deprivation</w:t>
      </w:r>
      <w:r>
        <w:rPr>
          <w:spacing w:val="23"/>
          <w:sz w:val="20"/>
        </w:rPr>
        <w:t xml:space="preserve"> </w:t>
      </w:r>
      <w:r>
        <w:rPr>
          <w:sz w:val="20"/>
        </w:rPr>
        <w:t>of</w:t>
      </w:r>
      <w:r>
        <w:rPr>
          <w:spacing w:val="25"/>
          <w:sz w:val="20"/>
        </w:rPr>
        <w:t xml:space="preserve"> </w:t>
      </w:r>
      <w:r>
        <w:rPr>
          <w:sz w:val="20"/>
        </w:rPr>
        <w:t>liberty</w:t>
      </w:r>
      <w:r>
        <w:rPr>
          <w:spacing w:val="23"/>
          <w:sz w:val="20"/>
        </w:rPr>
        <w:t xml:space="preserve"> </w:t>
      </w:r>
      <w:r>
        <w:rPr>
          <w:sz w:val="20"/>
        </w:rPr>
        <w:t>and</w:t>
      </w:r>
      <w:r>
        <w:rPr>
          <w:spacing w:val="23"/>
          <w:sz w:val="20"/>
        </w:rPr>
        <w:t xml:space="preserve"> </w:t>
      </w:r>
      <w:r>
        <w:rPr>
          <w:sz w:val="20"/>
        </w:rPr>
        <w:t>that</w:t>
      </w:r>
      <w:r>
        <w:rPr>
          <w:spacing w:val="22"/>
          <w:sz w:val="20"/>
        </w:rPr>
        <w:t xml:space="preserve"> </w:t>
      </w:r>
      <w:r>
        <w:rPr>
          <w:sz w:val="20"/>
        </w:rPr>
        <w:t>said</w:t>
      </w:r>
    </w:p>
    <w:p w14:paraId="41FE966B" w14:textId="77777777" w:rsidR="00B423E6" w:rsidRDefault="00000000">
      <w:pPr>
        <w:pStyle w:val="BodyText"/>
        <w:spacing w:before="6"/>
        <w:rPr>
          <w:sz w:val="26"/>
        </w:rPr>
      </w:pPr>
      <w:r>
        <w:pict w14:anchorId="621BEA86">
          <v:rect id="_x0000_s2055" style="position:absolute;margin-left:90.6pt;margin-top:17.25pt;width:73.8pt;height:.5pt;z-index:-15725056;mso-wrap-distance-left:0;mso-wrap-distance-right:0;mso-position-horizontal-relative:page" fillcolor="black" stroked="f">
            <w10:wrap type="topAndBottom" anchorx="page"/>
          </v:rect>
        </w:pict>
      </w:r>
    </w:p>
    <w:p w14:paraId="5EDD65F4" w14:textId="77777777" w:rsidR="00B423E6" w:rsidRDefault="00000000">
      <w:pPr>
        <w:spacing w:before="67"/>
        <w:ind w:left="1093"/>
        <w:rPr>
          <w:sz w:val="18"/>
        </w:rPr>
      </w:pPr>
      <w:r>
        <w:rPr>
          <w:position w:val="6"/>
          <w:sz w:val="12"/>
        </w:rPr>
        <w:t>4</w:t>
      </w:r>
      <w:r>
        <w:rPr>
          <w:spacing w:val="53"/>
          <w:position w:val="6"/>
          <w:sz w:val="12"/>
        </w:rPr>
        <w:t xml:space="preserve"> </w:t>
      </w:r>
      <w:hyperlink r:id="rId22">
        <w:r>
          <w:rPr>
            <w:color w:val="0000FF"/>
            <w:sz w:val="18"/>
          </w:rPr>
          <w:t>CRPD/C/DNK/CO/1</w:t>
        </w:r>
        <w:r>
          <w:rPr>
            <w:sz w:val="18"/>
          </w:rPr>
          <w:t>,</w:t>
        </w:r>
        <w:r>
          <w:rPr>
            <w:spacing w:val="-1"/>
            <w:sz w:val="18"/>
          </w:rPr>
          <w:t xml:space="preserve"> </w:t>
        </w:r>
      </w:hyperlink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56.</w:t>
      </w:r>
    </w:p>
    <w:p w14:paraId="6E9D2EBC" w14:textId="77777777" w:rsidR="00B423E6" w:rsidRDefault="00000000">
      <w:pPr>
        <w:spacing w:before="11"/>
        <w:ind w:left="1093"/>
        <w:rPr>
          <w:sz w:val="18"/>
        </w:rPr>
      </w:pPr>
      <w:r>
        <w:rPr>
          <w:position w:val="6"/>
          <w:sz w:val="12"/>
        </w:rPr>
        <w:t>5</w:t>
      </w:r>
      <w:r>
        <w:rPr>
          <w:spacing w:val="52"/>
          <w:position w:val="6"/>
          <w:sz w:val="12"/>
        </w:rPr>
        <w:t xml:space="preserve"> </w:t>
      </w:r>
      <w:r>
        <w:rPr>
          <w:sz w:val="18"/>
        </w:rPr>
        <w:t>Ibid.,</w:t>
      </w:r>
      <w:r>
        <w:rPr>
          <w:spacing w:val="-1"/>
          <w:sz w:val="18"/>
        </w:rPr>
        <w:t xml:space="preserve"> </w:t>
      </w:r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38.</w:t>
      </w:r>
    </w:p>
    <w:p w14:paraId="1F16CE1F" w14:textId="77777777" w:rsidR="00B423E6" w:rsidRDefault="00000000">
      <w:pPr>
        <w:spacing w:before="10"/>
        <w:ind w:left="1093"/>
        <w:rPr>
          <w:sz w:val="18"/>
        </w:rPr>
      </w:pPr>
      <w:r>
        <w:rPr>
          <w:position w:val="6"/>
          <w:sz w:val="12"/>
        </w:rPr>
        <w:t>6</w:t>
      </w:r>
      <w:r>
        <w:rPr>
          <w:spacing w:val="52"/>
          <w:position w:val="6"/>
          <w:sz w:val="12"/>
        </w:rPr>
        <w:t xml:space="preserve"> </w:t>
      </w:r>
      <w:r>
        <w:rPr>
          <w:sz w:val="18"/>
        </w:rPr>
        <w:t>Ibid.,</w:t>
      </w:r>
      <w:r>
        <w:rPr>
          <w:spacing w:val="-1"/>
          <w:sz w:val="18"/>
        </w:rPr>
        <w:t xml:space="preserve"> </w:t>
      </w:r>
      <w:r>
        <w:rPr>
          <w:sz w:val="18"/>
        </w:rPr>
        <w:t>paras.</w:t>
      </w:r>
      <w:r>
        <w:rPr>
          <w:spacing w:val="-3"/>
          <w:sz w:val="18"/>
        </w:rPr>
        <w:t xml:space="preserve"> </w:t>
      </w:r>
      <w:r>
        <w:rPr>
          <w:sz w:val="18"/>
        </w:rPr>
        <w:t>34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35.</w:t>
      </w:r>
    </w:p>
    <w:p w14:paraId="48EE3D6C" w14:textId="77777777" w:rsidR="00B423E6" w:rsidRDefault="00000000">
      <w:pPr>
        <w:spacing w:before="7"/>
        <w:ind w:left="1093"/>
        <w:rPr>
          <w:sz w:val="18"/>
        </w:rPr>
      </w:pPr>
      <w:r>
        <w:rPr>
          <w:position w:val="6"/>
          <w:sz w:val="12"/>
        </w:rPr>
        <w:t>7</w:t>
      </w:r>
      <w:r>
        <w:rPr>
          <w:spacing w:val="53"/>
          <w:position w:val="6"/>
          <w:sz w:val="12"/>
        </w:rPr>
        <w:t xml:space="preserve"> </w:t>
      </w:r>
      <w:hyperlink r:id="rId23">
        <w:r>
          <w:rPr>
            <w:color w:val="0000FF"/>
            <w:sz w:val="18"/>
          </w:rPr>
          <w:t>A/72/55</w:t>
        </w:r>
        <w:r>
          <w:rPr>
            <w:sz w:val="18"/>
          </w:rPr>
          <w:t>,</w:t>
        </w:r>
        <w:r>
          <w:rPr>
            <w:spacing w:val="-3"/>
            <w:sz w:val="18"/>
          </w:rPr>
          <w:t xml:space="preserve"> </w:t>
        </w:r>
      </w:hyperlink>
      <w:r>
        <w:rPr>
          <w:sz w:val="18"/>
        </w:rPr>
        <w:t>annex,</w:t>
      </w:r>
      <w:r>
        <w:rPr>
          <w:spacing w:val="-2"/>
          <w:sz w:val="18"/>
        </w:rPr>
        <w:t xml:space="preserve"> </w:t>
      </w:r>
      <w:r>
        <w:rPr>
          <w:sz w:val="18"/>
        </w:rPr>
        <w:t>para. 16.</w:t>
      </w:r>
    </w:p>
    <w:p w14:paraId="76B740FB" w14:textId="77777777" w:rsidR="00B423E6" w:rsidRDefault="00B423E6">
      <w:pPr>
        <w:pStyle w:val="BodyText"/>
        <w:spacing w:before="7"/>
        <w:rPr>
          <w:sz w:val="23"/>
        </w:rPr>
      </w:pPr>
    </w:p>
    <w:p w14:paraId="6F44DAD6" w14:textId="77777777" w:rsidR="00B423E6" w:rsidRDefault="00000000">
      <w:pPr>
        <w:tabs>
          <w:tab w:val="left" w:pos="8907"/>
        </w:tabs>
        <w:spacing w:before="93"/>
        <w:ind w:left="133"/>
        <w:rPr>
          <w:sz w:val="16"/>
        </w:rPr>
      </w:pPr>
      <w:r>
        <w:rPr>
          <w:b/>
          <w:sz w:val="18"/>
        </w:rPr>
        <w:t>6</w:t>
      </w:r>
      <w:r>
        <w:rPr>
          <w:b/>
          <w:sz w:val="18"/>
        </w:rPr>
        <w:tab/>
      </w:r>
      <w:r>
        <w:rPr>
          <w:sz w:val="16"/>
        </w:rPr>
        <w:t>GE.23-16741</w:t>
      </w:r>
    </w:p>
    <w:p w14:paraId="3F8C351C" w14:textId="77777777" w:rsidR="00B423E6" w:rsidRDefault="00B423E6">
      <w:pPr>
        <w:rPr>
          <w:sz w:val="16"/>
        </w:rPr>
        <w:sectPr w:rsidR="00B423E6" w:rsidSect="00000E6A">
          <w:headerReference w:type="default" r:id="rId24"/>
          <w:footerReference w:type="default" r:id="rId25"/>
          <w:pgSz w:w="11910" w:h="16850"/>
          <w:pgMar w:top="1140" w:right="1020" w:bottom="280" w:left="1000" w:header="857" w:footer="0" w:gutter="0"/>
          <w:cols w:space="720"/>
        </w:sectPr>
      </w:pPr>
    </w:p>
    <w:p w14:paraId="00DE4646" w14:textId="77777777" w:rsidR="00B423E6" w:rsidRDefault="00B423E6">
      <w:pPr>
        <w:pStyle w:val="BodyText"/>
        <w:spacing w:before="6"/>
        <w:rPr>
          <w:sz w:val="16"/>
        </w:rPr>
      </w:pPr>
    </w:p>
    <w:p w14:paraId="6A3A8966" w14:textId="77777777" w:rsidR="00B423E6" w:rsidRDefault="00000000">
      <w:pPr>
        <w:pStyle w:val="BodyText"/>
        <w:spacing w:before="91" w:line="249" w:lineRule="auto"/>
        <w:ind w:left="1266" w:right="1245"/>
        <w:jc w:val="both"/>
      </w:pPr>
      <w:r>
        <w:t xml:space="preserve">provision prohibits the deprivation of liberty </w:t>
      </w:r>
      <w:proofErr w:type="gramStart"/>
      <w:r>
        <w:t>on the basis of</w:t>
      </w:r>
      <w:proofErr w:type="gramEnd"/>
      <w:r>
        <w:t xml:space="preserve"> impairment, even if additional</w:t>
      </w:r>
      <w:r>
        <w:rPr>
          <w:spacing w:val="1"/>
        </w:rPr>
        <w:t xml:space="preserve"> </w:t>
      </w:r>
      <w:r>
        <w:t>factors or criteria are also used to justify the deprivation of liberty.</w:t>
      </w:r>
      <w:r>
        <w:rPr>
          <w:position w:val="6"/>
          <w:sz w:val="12"/>
        </w:rPr>
        <w:t xml:space="preserve">8 </w:t>
      </w:r>
      <w:r>
        <w:t>The author argues that,</w:t>
      </w:r>
      <w:r>
        <w:rPr>
          <w:spacing w:val="1"/>
        </w:rPr>
        <w:t xml:space="preserve"> </w:t>
      </w:r>
      <w:r>
        <w:t>even if there was another reason by way of the criminal matter to deprive him of his liberty,</w:t>
      </w:r>
      <w:r>
        <w:rPr>
          <w:spacing w:val="-47"/>
        </w:rPr>
        <w:t xml:space="preserve"> </w:t>
      </w:r>
      <w:r>
        <w:t>his</w:t>
      </w:r>
      <w:r>
        <w:rPr>
          <w:spacing w:val="-8"/>
        </w:rPr>
        <w:t xml:space="preserve"> </w:t>
      </w:r>
      <w:r>
        <w:t>deprivation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liberty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psychiatric</w:t>
      </w:r>
      <w:r>
        <w:rPr>
          <w:spacing w:val="-6"/>
        </w:rPr>
        <w:t xml:space="preserve"> </w:t>
      </w:r>
      <w:r>
        <w:t>ward</w:t>
      </w:r>
      <w:r>
        <w:rPr>
          <w:spacing w:val="-6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therefore</w:t>
      </w:r>
      <w:r>
        <w:rPr>
          <w:spacing w:val="-8"/>
        </w:rPr>
        <w:t xml:space="preserve"> </w:t>
      </w:r>
      <w:r>
        <w:t>still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violation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article</w:t>
      </w:r>
      <w:r>
        <w:rPr>
          <w:spacing w:val="-6"/>
        </w:rPr>
        <w:t xml:space="preserve"> </w:t>
      </w:r>
      <w:r>
        <w:t>14</w:t>
      </w:r>
      <w:r>
        <w:rPr>
          <w:spacing w:val="-8"/>
        </w:rPr>
        <w:t xml:space="preserve"> </w:t>
      </w:r>
      <w:r>
        <w:t>(1)</w:t>
      </w:r>
    </w:p>
    <w:p w14:paraId="62B60112" w14:textId="77777777" w:rsidR="00B423E6" w:rsidRDefault="00000000">
      <w:pPr>
        <w:pStyle w:val="BodyText"/>
        <w:spacing w:before="4" w:line="249" w:lineRule="auto"/>
        <w:ind w:left="1266" w:right="1256"/>
        <w:jc w:val="both"/>
      </w:pPr>
      <w:r>
        <w:t>(b) of the Convention. He had requested instead to be punished with an ordinary criminal</w:t>
      </w:r>
      <w:r>
        <w:rPr>
          <w:spacing w:val="1"/>
        </w:rPr>
        <w:t xml:space="preserve"> </w:t>
      </w:r>
      <w:r>
        <w:t>sanction.</w:t>
      </w:r>
    </w:p>
    <w:p w14:paraId="7B53EDDF" w14:textId="77777777" w:rsidR="00B423E6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1" w:line="249" w:lineRule="auto"/>
        <w:ind w:right="1204" w:firstLine="0"/>
        <w:jc w:val="both"/>
        <w:rPr>
          <w:sz w:val="20"/>
        </w:rPr>
      </w:pPr>
      <w:r>
        <w:rPr>
          <w:w w:val="95"/>
          <w:sz w:val="20"/>
        </w:rPr>
        <w:t>The author refers to letters from the police dated 13 February 2017 and 22 March 2017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stating that the charges against him for sending two threatening emails had been dropped.</w:t>
      </w:r>
      <w:r>
        <w:rPr>
          <w:spacing w:val="1"/>
          <w:sz w:val="20"/>
        </w:rPr>
        <w:t xml:space="preserve"> </w:t>
      </w:r>
      <w:r>
        <w:rPr>
          <w:sz w:val="20"/>
        </w:rPr>
        <w:t>The author argues that the letters show that his conviction was unfair and in breach of article</w:t>
      </w:r>
      <w:r>
        <w:rPr>
          <w:spacing w:val="-47"/>
          <w:sz w:val="20"/>
        </w:rPr>
        <w:t xml:space="preserve"> </w:t>
      </w:r>
      <w:r>
        <w:rPr>
          <w:sz w:val="20"/>
        </w:rPr>
        <w:t>14 of the Convention. The author notes that the persons whom he threatened in the emails,</w:t>
      </w:r>
      <w:r>
        <w:rPr>
          <w:spacing w:val="1"/>
          <w:sz w:val="20"/>
        </w:rPr>
        <w:t xml:space="preserve"> </w:t>
      </w:r>
      <w:r>
        <w:rPr>
          <w:sz w:val="20"/>
        </w:rPr>
        <w:t>from the Psychiatric Patients Complaint Board and from the Patient Ombudsman, were not</w:t>
      </w:r>
      <w:r>
        <w:rPr>
          <w:spacing w:val="1"/>
          <w:sz w:val="20"/>
        </w:rPr>
        <w:t xml:space="preserve"> </w:t>
      </w:r>
      <w:r>
        <w:rPr>
          <w:sz w:val="20"/>
        </w:rPr>
        <w:t>summoned to court and asked about the compatibility of forced treatment with psychiatric</w:t>
      </w:r>
      <w:r>
        <w:rPr>
          <w:spacing w:val="1"/>
          <w:sz w:val="20"/>
        </w:rPr>
        <w:t xml:space="preserve"> </w:t>
      </w:r>
      <w:r>
        <w:rPr>
          <w:sz w:val="20"/>
        </w:rPr>
        <w:t>drugs with the Convention. Following a threat made to the Head of the Psychiatric Centre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Nordsjælland</w:t>
      </w:r>
      <w:proofErr w:type="spellEnd"/>
      <w:r>
        <w:rPr>
          <w:sz w:val="20"/>
        </w:rPr>
        <w:t xml:space="preserve"> in </w:t>
      </w:r>
      <w:proofErr w:type="spellStart"/>
      <w:r>
        <w:rPr>
          <w:sz w:val="20"/>
        </w:rPr>
        <w:t>Hillerød</w:t>
      </w:r>
      <w:proofErr w:type="spellEnd"/>
      <w:r>
        <w:rPr>
          <w:sz w:val="20"/>
        </w:rPr>
        <w:t xml:space="preserve"> on 27 November 2012, the police took the author to a psychiatric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ward,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irrespective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his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request</w:t>
      </w:r>
      <w:r>
        <w:rPr>
          <w:spacing w:val="-10"/>
          <w:sz w:val="20"/>
        </w:rPr>
        <w:t xml:space="preserve"> </w:t>
      </w:r>
      <w:r>
        <w:rPr>
          <w:sz w:val="20"/>
        </w:rPr>
        <w:t>that</w:t>
      </w:r>
      <w:r>
        <w:rPr>
          <w:spacing w:val="-9"/>
          <w:sz w:val="20"/>
        </w:rPr>
        <w:t xml:space="preserve"> </w:t>
      </w:r>
      <w:r>
        <w:rPr>
          <w:sz w:val="20"/>
        </w:rPr>
        <w:t>charges</w:t>
      </w:r>
      <w:r>
        <w:rPr>
          <w:spacing w:val="-10"/>
          <w:sz w:val="20"/>
        </w:rPr>
        <w:t xml:space="preserve"> </w:t>
      </w:r>
      <w:r>
        <w:rPr>
          <w:sz w:val="20"/>
        </w:rPr>
        <w:t>be</w:t>
      </w:r>
      <w:r>
        <w:rPr>
          <w:spacing w:val="-8"/>
          <w:sz w:val="20"/>
        </w:rPr>
        <w:t xml:space="preserve"> </w:t>
      </w:r>
      <w:r>
        <w:rPr>
          <w:sz w:val="20"/>
        </w:rPr>
        <w:t>pressed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he</w:t>
      </w:r>
      <w:r>
        <w:rPr>
          <w:spacing w:val="-9"/>
          <w:sz w:val="20"/>
        </w:rPr>
        <w:t xml:space="preserve"> </w:t>
      </w:r>
      <w:r>
        <w:rPr>
          <w:sz w:val="20"/>
        </w:rPr>
        <w:t>be</w:t>
      </w:r>
      <w:r>
        <w:rPr>
          <w:spacing w:val="-12"/>
          <w:sz w:val="20"/>
        </w:rPr>
        <w:t xml:space="preserve"> </w:t>
      </w:r>
      <w:r>
        <w:rPr>
          <w:sz w:val="20"/>
        </w:rPr>
        <w:t>provided</w:t>
      </w:r>
      <w:r>
        <w:rPr>
          <w:spacing w:val="-8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z w:val="20"/>
        </w:rPr>
        <w:t>lawyer.</w:t>
      </w:r>
      <w:r>
        <w:rPr>
          <w:spacing w:val="-48"/>
          <w:sz w:val="20"/>
        </w:rPr>
        <w:t xml:space="preserve"> </w:t>
      </w:r>
      <w:r>
        <w:rPr>
          <w:sz w:val="20"/>
        </w:rPr>
        <w:t>After he was provided with a lawyer, the latter did not argue for respect of his human rights</w:t>
      </w:r>
      <w:r>
        <w:rPr>
          <w:spacing w:val="1"/>
          <w:sz w:val="20"/>
        </w:rPr>
        <w:t xml:space="preserve"> </w:t>
      </w:r>
      <w:r>
        <w:rPr>
          <w:sz w:val="20"/>
        </w:rPr>
        <w:t>before the District Court. The author considered that his case had been handled badly and</w:t>
      </w:r>
      <w:r>
        <w:rPr>
          <w:spacing w:val="1"/>
          <w:sz w:val="20"/>
        </w:rPr>
        <w:t xml:space="preserve"> </w:t>
      </w:r>
      <w:r>
        <w:rPr>
          <w:sz w:val="20"/>
        </w:rPr>
        <w:t>that he needed another case of forced treatment for which to lodge a complaint. Following</w:t>
      </w:r>
      <w:r>
        <w:rPr>
          <w:spacing w:val="1"/>
          <w:sz w:val="20"/>
        </w:rPr>
        <w:t xml:space="preserve"> </w:t>
      </w:r>
      <w:r>
        <w:rPr>
          <w:sz w:val="20"/>
        </w:rPr>
        <w:t>more threats, the author was again taken to a psychiatric ward, from where he escaped, after</w:t>
      </w:r>
      <w:r>
        <w:rPr>
          <w:spacing w:val="1"/>
          <w:sz w:val="20"/>
        </w:rPr>
        <w:t xml:space="preserve"> </w:t>
      </w:r>
      <w:r>
        <w:rPr>
          <w:sz w:val="20"/>
        </w:rPr>
        <w:t>handing the psychiatrist a complaint about the forced treatment and a subpoena to sue the</w:t>
      </w:r>
      <w:r>
        <w:rPr>
          <w:spacing w:val="1"/>
          <w:sz w:val="20"/>
        </w:rPr>
        <w:t xml:space="preserve"> </w:t>
      </w:r>
      <w:r>
        <w:rPr>
          <w:sz w:val="20"/>
        </w:rPr>
        <w:t>psychiatric system. The police then returned him to the ward for forced treatment. However,</w:t>
      </w:r>
      <w:r>
        <w:rPr>
          <w:spacing w:val="-47"/>
          <w:sz w:val="20"/>
        </w:rPr>
        <w:t xml:space="preserve"> </w:t>
      </w:r>
      <w:r>
        <w:rPr>
          <w:sz w:val="20"/>
        </w:rPr>
        <w:t>the psychiatrist did not transmit the subpoena to the Psychiatric Patients Complaint Board.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author’s</w:t>
      </w:r>
      <w:r>
        <w:rPr>
          <w:spacing w:val="-10"/>
          <w:sz w:val="20"/>
        </w:rPr>
        <w:t xml:space="preserve"> </w:t>
      </w:r>
      <w:r>
        <w:rPr>
          <w:sz w:val="20"/>
        </w:rPr>
        <w:t>lawyer</w:t>
      </w:r>
      <w:r>
        <w:rPr>
          <w:spacing w:val="-7"/>
          <w:sz w:val="20"/>
        </w:rPr>
        <w:t xml:space="preserve"> </w:t>
      </w:r>
      <w:r>
        <w:rPr>
          <w:sz w:val="20"/>
        </w:rPr>
        <w:t>provided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him</w:t>
      </w:r>
      <w:r>
        <w:rPr>
          <w:spacing w:val="-7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9"/>
          <w:sz w:val="20"/>
        </w:rPr>
        <w:t xml:space="preserve"> </w:t>
      </w:r>
      <w:r>
        <w:rPr>
          <w:sz w:val="20"/>
        </w:rPr>
        <w:t>system</w:t>
      </w:r>
      <w:r>
        <w:rPr>
          <w:spacing w:val="-6"/>
          <w:sz w:val="20"/>
        </w:rPr>
        <w:t xml:space="preserve"> </w:t>
      </w:r>
      <w:r>
        <w:rPr>
          <w:sz w:val="20"/>
        </w:rPr>
        <w:t>argued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breach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Mental</w:t>
      </w:r>
      <w:r>
        <w:rPr>
          <w:spacing w:val="1"/>
          <w:sz w:val="20"/>
        </w:rPr>
        <w:t xml:space="preserve"> </w:t>
      </w:r>
      <w:r>
        <w:rPr>
          <w:sz w:val="20"/>
        </w:rPr>
        <w:t>Health Act, but not of the Convention. To the author’s disappointment, the police did not</w:t>
      </w:r>
      <w:r>
        <w:rPr>
          <w:spacing w:val="1"/>
          <w:sz w:val="20"/>
        </w:rPr>
        <w:t xml:space="preserve"> </w:t>
      </w:r>
      <w:r>
        <w:rPr>
          <w:sz w:val="20"/>
        </w:rPr>
        <w:t>press</w:t>
      </w:r>
      <w:r>
        <w:rPr>
          <w:spacing w:val="-9"/>
          <w:sz w:val="20"/>
        </w:rPr>
        <w:t xml:space="preserve"> </w:t>
      </w:r>
      <w:r>
        <w:rPr>
          <w:sz w:val="20"/>
        </w:rPr>
        <w:t>charges,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he</w:t>
      </w:r>
      <w:r>
        <w:rPr>
          <w:spacing w:val="-8"/>
          <w:sz w:val="20"/>
        </w:rPr>
        <w:t xml:space="preserve"> </w:t>
      </w:r>
      <w:r>
        <w:rPr>
          <w:sz w:val="20"/>
        </w:rPr>
        <w:t>lost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subsequent</w:t>
      </w:r>
      <w:r>
        <w:rPr>
          <w:spacing w:val="-8"/>
          <w:sz w:val="20"/>
        </w:rPr>
        <w:t xml:space="preserve"> </w:t>
      </w:r>
      <w:r>
        <w:rPr>
          <w:sz w:val="20"/>
        </w:rPr>
        <w:t>civil</w:t>
      </w:r>
      <w:r>
        <w:rPr>
          <w:spacing w:val="-9"/>
          <w:sz w:val="20"/>
        </w:rPr>
        <w:t xml:space="preserve"> </w:t>
      </w:r>
      <w:r>
        <w:rPr>
          <w:sz w:val="20"/>
        </w:rPr>
        <w:t>lawsuit.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third</w:t>
      </w:r>
      <w:r>
        <w:rPr>
          <w:spacing w:val="-7"/>
          <w:sz w:val="20"/>
        </w:rPr>
        <w:t xml:space="preserve"> </w:t>
      </w:r>
      <w:r>
        <w:rPr>
          <w:sz w:val="20"/>
        </w:rPr>
        <w:t>quarter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2014,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author</w:t>
      </w:r>
      <w:r>
        <w:rPr>
          <w:spacing w:val="1"/>
          <w:sz w:val="20"/>
        </w:rPr>
        <w:t xml:space="preserve"> </w:t>
      </w:r>
      <w:r>
        <w:rPr>
          <w:sz w:val="20"/>
        </w:rPr>
        <w:t>therefore sent another round of threats, which led the police to file charges against him.</w:t>
      </w:r>
      <w:r>
        <w:rPr>
          <w:spacing w:val="1"/>
          <w:sz w:val="20"/>
        </w:rPr>
        <w:t xml:space="preserve"> </w:t>
      </w:r>
      <w:r>
        <w:rPr>
          <w:sz w:val="20"/>
        </w:rPr>
        <w:t>However, the author did not attend the trial, because he wanted to avoid forced treatment</w:t>
      </w:r>
      <w:r>
        <w:rPr>
          <w:spacing w:val="1"/>
          <w:sz w:val="20"/>
        </w:rPr>
        <w:t xml:space="preserve"> </w:t>
      </w:r>
      <w:r>
        <w:rPr>
          <w:sz w:val="20"/>
        </w:rPr>
        <w:t>with psychiatric drugs; he therefore left and travelled to Poland, Canada and then back to</w:t>
      </w:r>
      <w:r>
        <w:rPr>
          <w:spacing w:val="1"/>
          <w:sz w:val="20"/>
        </w:rPr>
        <w:t xml:space="preserve"> </w:t>
      </w:r>
      <w:r>
        <w:rPr>
          <w:sz w:val="20"/>
        </w:rPr>
        <w:t>Poland,</w:t>
      </w:r>
      <w:r>
        <w:rPr>
          <w:spacing w:val="-1"/>
          <w:sz w:val="20"/>
        </w:rPr>
        <w:t xml:space="preserve"> </w:t>
      </w:r>
      <w:r>
        <w:rPr>
          <w:sz w:val="20"/>
        </w:rPr>
        <w:t>where</w:t>
      </w:r>
      <w:r>
        <w:rPr>
          <w:spacing w:val="-3"/>
          <w:sz w:val="20"/>
        </w:rPr>
        <w:t xml:space="preserve"> </w:t>
      </w:r>
      <w:r>
        <w:rPr>
          <w:sz w:val="20"/>
        </w:rPr>
        <w:t>he</w:t>
      </w:r>
      <w:r>
        <w:rPr>
          <w:spacing w:val="-1"/>
          <w:sz w:val="20"/>
        </w:rPr>
        <w:t xml:space="preserve"> </w:t>
      </w:r>
      <w:r>
        <w:rPr>
          <w:sz w:val="20"/>
        </w:rPr>
        <w:t>was</w:t>
      </w:r>
      <w:r>
        <w:rPr>
          <w:spacing w:val="-2"/>
          <w:sz w:val="20"/>
        </w:rPr>
        <w:t xml:space="preserve"> </w:t>
      </w:r>
      <w:r>
        <w:rPr>
          <w:sz w:val="20"/>
        </w:rPr>
        <w:t>arrested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second</w:t>
      </w:r>
      <w:r>
        <w:rPr>
          <w:spacing w:val="-2"/>
          <w:sz w:val="20"/>
        </w:rPr>
        <w:t xml:space="preserve"> </w:t>
      </w:r>
      <w:r>
        <w:rPr>
          <w:sz w:val="20"/>
        </w:rPr>
        <w:t>quarter of</w:t>
      </w:r>
      <w:r>
        <w:rPr>
          <w:spacing w:val="-3"/>
          <w:sz w:val="20"/>
        </w:rPr>
        <w:t xml:space="preserve"> </w:t>
      </w:r>
      <w:r>
        <w:rPr>
          <w:sz w:val="20"/>
        </w:rPr>
        <w:t>2016</w:t>
      </w:r>
      <w:r>
        <w:rPr>
          <w:spacing w:val="-1"/>
          <w:sz w:val="20"/>
        </w:rPr>
        <w:t xml:space="preserve"> </w:t>
      </w:r>
      <w:r>
        <w:rPr>
          <w:sz w:val="20"/>
        </w:rPr>
        <w:t>and returned to Denmark.</w:t>
      </w:r>
    </w:p>
    <w:p w14:paraId="5DD97826" w14:textId="77777777" w:rsidR="00B423E6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40" w:line="249" w:lineRule="auto"/>
        <w:ind w:firstLine="0"/>
        <w:jc w:val="both"/>
        <w:rPr>
          <w:sz w:val="20"/>
        </w:rPr>
      </w:pPr>
      <w:r>
        <w:rPr>
          <w:sz w:val="20"/>
        </w:rPr>
        <w:t>The author calls for the abolishment of declarations of non-responsibility and the</w:t>
      </w:r>
      <w:r>
        <w:rPr>
          <w:spacing w:val="1"/>
          <w:sz w:val="20"/>
        </w:rPr>
        <w:t xml:space="preserve"> </w:t>
      </w:r>
      <w:r>
        <w:rPr>
          <w:sz w:val="20"/>
        </w:rPr>
        <w:t>sentencing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treatment</w:t>
      </w:r>
      <w:r>
        <w:rPr>
          <w:spacing w:val="-8"/>
          <w:sz w:val="20"/>
        </w:rPr>
        <w:t xml:space="preserve"> </w:t>
      </w:r>
      <w:r>
        <w:rPr>
          <w:sz w:val="20"/>
        </w:rPr>
        <w:t>based</w:t>
      </w:r>
      <w:r>
        <w:rPr>
          <w:spacing w:val="-7"/>
          <w:sz w:val="20"/>
        </w:rPr>
        <w:t xml:space="preserve"> </w:t>
      </w:r>
      <w:r>
        <w:rPr>
          <w:sz w:val="20"/>
        </w:rPr>
        <w:t>thereon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State</w:t>
      </w:r>
      <w:r>
        <w:rPr>
          <w:spacing w:val="-8"/>
          <w:sz w:val="20"/>
        </w:rPr>
        <w:t xml:space="preserve"> </w:t>
      </w:r>
      <w:r>
        <w:rPr>
          <w:sz w:val="20"/>
        </w:rPr>
        <w:t>party.</w:t>
      </w:r>
      <w:r>
        <w:rPr>
          <w:spacing w:val="-3"/>
          <w:sz w:val="20"/>
        </w:rPr>
        <w:t xml:space="preserve"> </w:t>
      </w:r>
      <w:r>
        <w:rPr>
          <w:sz w:val="20"/>
        </w:rPr>
        <w:t>He</w:t>
      </w:r>
      <w:r>
        <w:rPr>
          <w:spacing w:val="-8"/>
          <w:sz w:val="20"/>
        </w:rPr>
        <w:t xml:space="preserve"> </w:t>
      </w:r>
      <w:r>
        <w:rPr>
          <w:sz w:val="20"/>
        </w:rPr>
        <w:t>requests</w:t>
      </w:r>
      <w:r>
        <w:rPr>
          <w:spacing w:val="-9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he</w:t>
      </w:r>
      <w:r>
        <w:rPr>
          <w:spacing w:val="-8"/>
          <w:sz w:val="20"/>
        </w:rPr>
        <w:t xml:space="preserve"> </w:t>
      </w:r>
      <w:r>
        <w:rPr>
          <w:sz w:val="20"/>
        </w:rPr>
        <w:t>be</w:t>
      </w:r>
      <w:r>
        <w:rPr>
          <w:spacing w:val="-8"/>
          <w:sz w:val="20"/>
        </w:rPr>
        <w:t xml:space="preserve"> </w:t>
      </w:r>
      <w:r>
        <w:rPr>
          <w:sz w:val="20"/>
        </w:rPr>
        <w:t>provided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48"/>
          <w:sz w:val="20"/>
        </w:rPr>
        <w:t xml:space="preserve"> </w:t>
      </w:r>
      <w:r>
        <w:rPr>
          <w:sz w:val="20"/>
        </w:rPr>
        <w:t>compensation</w:t>
      </w:r>
      <w:r>
        <w:rPr>
          <w:spacing w:val="-2"/>
          <w:sz w:val="20"/>
        </w:rPr>
        <w:t xml:space="preserve"> </w:t>
      </w:r>
      <w:r>
        <w:rPr>
          <w:sz w:val="20"/>
        </w:rPr>
        <w:t>for the</w:t>
      </w:r>
      <w:r>
        <w:rPr>
          <w:spacing w:val="-2"/>
          <w:sz w:val="20"/>
        </w:rPr>
        <w:t xml:space="preserve"> </w:t>
      </w:r>
      <w:r>
        <w:rPr>
          <w:sz w:val="20"/>
        </w:rPr>
        <w:t>costs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litigating</w:t>
      </w:r>
      <w:r>
        <w:rPr>
          <w:spacing w:val="1"/>
          <w:sz w:val="20"/>
        </w:rPr>
        <w:t xml:space="preserve"> </w:t>
      </w:r>
      <w:r>
        <w:rPr>
          <w:sz w:val="20"/>
        </w:rPr>
        <w:t>his</w:t>
      </w:r>
      <w:r>
        <w:rPr>
          <w:spacing w:val="-2"/>
          <w:sz w:val="20"/>
        </w:rPr>
        <w:t xml:space="preserve"> </w:t>
      </w:r>
      <w:r>
        <w:rPr>
          <w:sz w:val="20"/>
        </w:rPr>
        <w:t>criminal case.</w:t>
      </w:r>
    </w:p>
    <w:p w14:paraId="7AE3389F" w14:textId="77777777" w:rsidR="00B423E6" w:rsidRDefault="00B423E6">
      <w:pPr>
        <w:pStyle w:val="BodyText"/>
        <w:spacing w:before="8"/>
      </w:pPr>
    </w:p>
    <w:p w14:paraId="7A001E66" w14:textId="77777777" w:rsidR="00B423E6" w:rsidRDefault="00000000">
      <w:pPr>
        <w:pStyle w:val="Heading2"/>
      </w:pPr>
      <w:bookmarkStart w:id="5" w:name="Additional_observations_from_the_State_p"/>
      <w:bookmarkEnd w:id="5"/>
      <w:r>
        <w:t>Additional</w:t>
      </w:r>
      <w:r>
        <w:rPr>
          <w:spacing w:val="-4"/>
        </w:rPr>
        <w:t xml:space="preserve"> </w:t>
      </w:r>
      <w:r>
        <w:t>observations</w:t>
      </w:r>
      <w:r>
        <w:rPr>
          <w:spacing w:val="-4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State</w:t>
      </w:r>
      <w:r>
        <w:rPr>
          <w:spacing w:val="-3"/>
        </w:rPr>
        <w:t xml:space="preserve"> </w:t>
      </w:r>
      <w:r>
        <w:t>party</w:t>
      </w:r>
    </w:p>
    <w:p w14:paraId="719B2BF5" w14:textId="77777777" w:rsidR="00B423E6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sz w:val="20"/>
        </w:rPr>
        <w:t>In its additional observations of 17 August 2020, the State party observed that,</w:t>
      </w:r>
      <w:r>
        <w:rPr>
          <w:spacing w:val="1"/>
          <w:sz w:val="20"/>
        </w:rPr>
        <w:t xml:space="preserve"> </w:t>
      </w:r>
      <w:r>
        <w:rPr>
          <w:sz w:val="20"/>
        </w:rPr>
        <w:t>following his admission to the Psychiatric Centre Glostrup on 2 November 2016, the author</w:t>
      </w:r>
      <w:r>
        <w:rPr>
          <w:spacing w:val="-47"/>
          <w:sz w:val="20"/>
        </w:rPr>
        <w:t xml:space="preserve"> </w:t>
      </w:r>
      <w:r>
        <w:rPr>
          <w:sz w:val="20"/>
        </w:rPr>
        <w:t>was encouraged to take Abilify, from 21 to 24 November 2016, but that, upon decision the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8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chief</w:t>
      </w:r>
      <w:r>
        <w:rPr>
          <w:spacing w:val="7"/>
          <w:sz w:val="20"/>
        </w:rPr>
        <w:t xml:space="preserve"> </w:t>
      </w:r>
      <w:r>
        <w:rPr>
          <w:sz w:val="20"/>
        </w:rPr>
        <w:t>physician,</w:t>
      </w:r>
      <w:r>
        <w:rPr>
          <w:spacing w:val="6"/>
          <w:sz w:val="20"/>
        </w:rPr>
        <w:t xml:space="preserve"> </w:t>
      </w:r>
      <w:r>
        <w:rPr>
          <w:sz w:val="20"/>
        </w:rPr>
        <w:t>he</w:t>
      </w:r>
      <w:r>
        <w:rPr>
          <w:spacing w:val="9"/>
          <w:sz w:val="20"/>
        </w:rPr>
        <w:t xml:space="preserve"> </w:t>
      </w:r>
      <w:r>
        <w:rPr>
          <w:sz w:val="20"/>
        </w:rPr>
        <w:t>was</w:t>
      </w:r>
      <w:r>
        <w:rPr>
          <w:spacing w:val="8"/>
          <w:sz w:val="20"/>
        </w:rPr>
        <w:t xml:space="preserve"> </w:t>
      </w:r>
      <w:r>
        <w:rPr>
          <w:sz w:val="20"/>
        </w:rPr>
        <w:t>subject</w:t>
      </w:r>
      <w:r>
        <w:rPr>
          <w:spacing w:val="9"/>
          <w:sz w:val="20"/>
        </w:rPr>
        <w:t xml:space="preserve"> </w:t>
      </w:r>
      <w:r>
        <w:rPr>
          <w:sz w:val="20"/>
        </w:rPr>
        <w:t>to</w:t>
      </w:r>
      <w:r>
        <w:rPr>
          <w:spacing w:val="9"/>
          <w:sz w:val="20"/>
        </w:rPr>
        <w:t xml:space="preserve"> </w:t>
      </w:r>
      <w:r>
        <w:rPr>
          <w:sz w:val="20"/>
        </w:rPr>
        <w:t>take</w:t>
      </w:r>
      <w:r>
        <w:rPr>
          <w:spacing w:val="9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drug</w:t>
      </w:r>
      <w:r>
        <w:rPr>
          <w:spacing w:val="7"/>
          <w:sz w:val="20"/>
        </w:rPr>
        <w:t xml:space="preserve"> </w:t>
      </w:r>
      <w:r>
        <w:rPr>
          <w:sz w:val="20"/>
        </w:rPr>
        <w:t>forcibly</w:t>
      </w:r>
      <w:r>
        <w:rPr>
          <w:spacing w:val="9"/>
          <w:sz w:val="20"/>
        </w:rPr>
        <w:t xml:space="preserve"> </w:t>
      </w:r>
      <w:r>
        <w:rPr>
          <w:sz w:val="20"/>
        </w:rPr>
        <w:t>from</w:t>
      </w:r>
      <w:r>
        <w:rPr>
          <w:spacing w:val="9"/>
          <w:sz w:val="20"/>
        </w:rPr>
        <w:t xml:space="preserve"> </w:t>
      </w:r>
      <w:r>
        <w:rPr>
          <w:sz w:val="20"/>
        </w:rPr>
        <w:t>24</w:t>
      </w:r>
      <w:r>
        <w:rPr>
          <w:spacing w:val="8"/>
          <w:sz w:val="20"/>
        </w:rPr>
        <w:t xml:space="preserve"> </w:t>
      </w:r>
      <w:r>
        <w:rPr>
          <w:sz w:val="20"/>
        </w:rPr>
        <w:t>November</w:t>
      </w:r>
      <w:r>
        <w:rPr>
          <w:spacing w:val="9"/>
          <w:sz w:val="20"/>
        </w:rPr>
        <w:t xml:space="preserve"> </w:t>
      </w:r>
      <w:r>
        <w:rPr>
          <w:sz w:val="20"/>
        </w:rPr>
        <w:t>2016</w:t>
      </w:r>
      <w:r>
        <w:rPr>
          <w:spacing w:val="9"/>
          <w:sz w:val="20"/>
        </w:rPr>
        <w:t xml:space="preserve"> </w:t>
      </w:r>
      <w:r>
        <w:rPr>
          <w:sz w:val="20"/>
        </w:rPr>
        <w:t>to</w:t>
      </w:r>
      <w:r>
        <w:rPr>
          <w:spacing w:val="-47"/>
          <w:sz w:val="20"/>
        </w:rPr>
        <w:t xml:space="preserve"> </w:t>
      </w:r>
      <w:r>
        <w:rPr>
          <w:sz w:val="20"/>
        </w:rPr>
        <w:t>3 January</w:t>
      </w:r>
      <w:r>
        <w:rPr>
          <w:spacing w:val="-2"/>
          <w:sz w:val="20"/>
        </w:rPr>
        <w:t xml:space="preserve"> </w:t>
      </w:r>
      <w:r>
        <w:rPr>
          <w:sz w:val="20"/>
        </w:rPr>
        <w:t>2017,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his</w:t>
      </w:r>
      <w:r>
        <w:rPr>
          <w:spacing w:val="-4"/>
          <w:sz w:val="20"/>
        </w:rPr>
        <w:t xml:space="preserve"> </w:t>
      </w:r>
      <w:r>
        <w:rPr>
          <w:sz w:val="20"/>
        </w:rPr>
        <w:t>condition</w:t>
      </w:r>
      <w:r>
        <w:rPr>
          <w:spacing w:val="-2"/>
          <w:sz w:val="20"/>
        </w:rPr>
        <w:t xml:space="preserve"> </w:t>
      </w:r>
      <w:r>
        <w:rPr>
          <w:sz w:val="20"/>
        </w:rPr>
        <w:t>had</w:t>
      </w:r>
      <w:r>
        <w:rPr>
          <w:spacing w:val="-1"/>
          <w:sz w:val="20"/>
        </w:rPr>
        <w:t xml:space="preserve"> </w:t>
      </w:r>
      <w:r>
        <w:rPr>
          <w:sz w:val="20"/>
        </w:rPr>
        <w:t>deteriorated.</w:t>
      </w:r>
      <w:r>
        <w:rPr>
          <w:spacing w:val="-3"/>
          <w:sz w:val="20"/>
        </w:rPr>
        <w:t xml:space="preserve"> </w:t>
      </w:r>
      <w:r>
        <w:rPr>
          <w:sz w:val="20"/>
        </w:rPr>
        <w:t>He</w:t>
      </w:r>
      <w:r>
        <w:rPr>
          <w:spacing w:val="-3"/>
          <w:sz w:val="20"/>
        </w:rPr>
        <w:t xml:space="preserve"> </w:t>
      </w:r>
      <w:r>
        <w:rPr>
          <w:sz w:val="20"/>
        </w:rPr>
        <w:t>was</w:t>
      </w:r>
      <w:r>
        <w:rPr>
          <w:spacing w:val="-3"/>
          <w:sz w:val="20"/>
        </w:rPr>
        <w:t xml:space="preserve"> </w:t>
      </w:r>
      <w:r>
        <w:rPr>
          <w:sz w:val="20"/>
        </w:rPr>
        <w:t>described</w:t>
      </w:r>
      <w:r>
        <w:rPr>
          <w:spacing w:val="-2"/>
          <w:sz w:val="20"/>
        </w:rPr>
        <w:t xml:space="preserve"> </w:t>
      </w:r>
      <w:r>
        <w:rPr>
          <w:sz w:val="20"/>
        </w:rPr>
        <w:t>as</w:t>
      </w:r>
      <w:r>
        <w:rPr>
          <w:spacing w:val="-4"/>
          <w:sz w:val="20"/>
        </w:rPr>
        <w:t xml:space="preserve"> </w:t>
      </w:r>
      <w:r>
        <w:rPr>
          <w:sz w:val="20"/>
        </w:rPr>
        <w:t>having</w:t>
      </w:r>
      <w:r>
        <w:rPr>
          <w:spacing w:val="-1"/>
          <w:sz w:val="20"/>
        </w:rPr>
        <w:t xml:space="preserve"> </w:t>
      </w:r>
      <w:r>
        <w:rPr>
          <w:sz w:val="20"/>
        </w:rPr>
        <w:t>delusions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8"/>
          <w:sz w:val="20"/>
        </w:rPr>
        <w:t xml:space="preserve"> </w:t>
      </w:r>
      <w:r>
        <w:rPr>
          <w:sz w:val="20"/>
        </w:rPr>
        <w:t>paranoia. In addition, the author had made a “death list”, with the names of all the doctors</w:t>
      </w:r>
      <w:r>
        <w:rPr>
          <w:spacing w:val="1"/>
          <w:sz w:val="20"/>
        </w:rPr>
        <w:t xml:space="preserve"> </w:t>
      </w:r>
      <w:r>
        <w:rPr>
          <w:sz w:val="20"/>
        </w:rPr>
        <w:t>who</w:t>
      </w:r>
      <w:r>
        <w:rPr>
          <w:spacing w:val="-3"/>
          <w:sz w:val="20"/>
        </w:rPr>
        <w:t xml:space="preserve"> </w:t>
      </w:r>
      <w:r>
        <w:rPr>
          <w:sz w:val="20"/>
        </w:rPr>
        <w:t>had</w:t>
      </w:r>
      <w:r>
        <w:rPr>
          <w:spacing w:val="-3"/>
          <w:sz w:val="20"/>
        </w:rPr>
        <w:t xml:space="preserve"> </w:t>
      </w:r>
      <w:r>
        <w:rPr>
          <w:sz w:val="20"/>
        </w:rPr>
        <w:t>administered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drugs.</w:t>
      </w:r>
      <w:r>
        <w:rPr>
          <w:spacing w:val="-4"/>
          <w:sz w:val="20"/>
        </w:rPr>
        <w:t xml:space="preserve"> </w:t>
      </w:r>
      <w:r>
        <w:rPr>
          <w:sz w:val="20"/>
        </w:rPr>
        <w:t>Also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3</w:t>
      </w:r>
      <w:r>
        <w:rPr>
          <w:spacing w:val="-3"/>
          <w:sz w:val="20"/>
        </w:rPr>
        <w:t xml:space="preserve"> </w:t>
      </w:r>
      <w:r>
        <w:rPr>
          <w:sz w:val="20"/>
        </w:rPr>
        <w:t>January,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</w:t>
      </w:r>
      <w:r>
        <w:rPr>
          <w:spacing w:val="-4"/>
          <w:sz w:val="20"/>
        </w:rPr>
        <w:t xml:space="preserve"> </w:t>
      </w:r>
      <w:r>
        <w:rPr>
          <w:sz w:val="20"/>
        </w:rPr>
        <w:t>refused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staff’s</w:t>
      </w:r>
      <w:r>
        <w:rPr>
          <w:spacing w:val="-5"/>
          <w:sz w:val="20"/>
        </w:rPr>
        <w:t xml:space="preserve"> </w:t>
      </w:r>
      <w:r>
        <w:rPr>
          <w:sz w:val="20"/>
        </w:rPr>
        <w:t>suggestion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to take </w:t>
      </w:r>
      <w:proofErr w:type="spellStart"/>
      <w:r>
        <w:rPr>
          <w:sz w:val="20"/>
        </w:rPr>
        <w:t>Cisordinol</w:t>
      </w:r>
      <w:proofErr w:type="spellEnd"/>
      <w:r>
        <w:rPr>
          <w:sz w:val="20"/>
        </w:rPr>
        <w:t>. On 6 January 2017, the chief physician decided to submit the author to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forced treatment with </w:t>
      </w:r>
      <w:proofErr w:type="spellStart"/>
      <w:r>
        <w:rPr>
          <w:sz w:val="20"/>
        </w:rPr>
        <w:t>Cisordinol</w:t>
      </w:r>
      <w:proofErr w:type="spellEnd"/>
      <w:r>
        <w:rPr>
          <w:sz w:val="20"/>
        </w:rPr>
        <w:t>. On 13 March 2017, the author was no longer subject to</w:t>
      </w:r>
      <w:r>
        <w:rPr>
          <w:spacing w:val="1"/>
          <w:sz w:val="20"/>
        </w:rPr>
        <w:t xml:space="preserve"> </w:t>
      </w:r>
      <w:r>
        <w:rPr>
          <w:sz w:val="20"/>
        </w:rPr>
        <w:t>forced medication, but instead took it voluntarily. On the same day, he stated his wish to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begin treatment with the prolonged-release administration of </w:t>
      </w:r>
      <w:proofErr w:type="spellStart"/>
      <w:r>
        <w:rPr>
          <w:sz w:val="20"/>
        </w:rPr>
        <w:t>Cisordinol</w:t>
      </w:r>
      <w:proofErr w:type="spellEnd"/>
      <w:r>
        <w:rPr>
          <w:sz w:val="20"/>
        </w:rPr>
        <w:t>, for which he was</w:t>
      </w:r>
      <w:r>
        <w:rPr>
          <w:spacing w:val="1"/>
          <w:sz w:val="20"/>
        </w:rPr>
        <w:t xml:space="preserve"> </w:t>
      </w:r>
      <w:r>
        <w:rPr>
          <w:sz w:val="20"/>
        </w:rPr>
        <w:t>asked to</w:t>
      </w:r>
      <w:r>
        <w:rPr>
          <w:spacing w:val="1"/>
          <w:sz w:val="20"/>
        </w:rPr>
        <w:t xml:space="preserve"> </w:t>
      </w:r>
      <w:r>
        <w:rPr>
          <w:sz w:val="20"/>
        </w:rPr>
        <w:t>give</w:t>
      </w:r>
      <w:r>
        <w:rPr>
          <w:spacing w:val="-2"/>
          <w:sz w:val="20"/>
        </w:rPr>
        <w:t xml:space="preserve"> </w:t>
      </w:r>
      <w:r>
        <w:rPr>
          <w:sz w:val="20"/>
        </w:rPr>
        <w:t>his</w:t>
      </w:r>
      <w:r>
        <w:rPr>
          <w:spacing w:val="-1"/>
          <w:sz w:val="20"/>
        </w:rPr>
        <w:t xml:space="preserve"> </w:t>
      </w:r>
      <w:r>
        <w:rPr>
          <w:sz w:val="20"/>
        </w:rPr>
        <w:t>consent.</w:t>
      </w:r>
    </w:p>
    <w:p w14:paraId="68F24E69" w14:textId="77777777" w:rsidR="00B423E6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30" w:line="249" w:lineRule="auto"/>
        <w:ind w:right="1245" w:firstLine="0"/>
        <w:jc w:val="both"/>
        <w:rPr>
          <w:sz w:val="20"/>
        </w:rPr>
      </w:pPr>
      <w:r>
        <w:rPr>
          <w:sz w:val="20"/>
        </w:rPr>
        <w:t>The State party acknowledges that the author has exhausted all available domestic</w:t>
      </w:r>
      <w:r>
        <w:rPr>
          <w:spacing w:val="1"/>
          <w:sz w:val="20"/>
        </w:rPr>
        <w:t xml:space="preserve"> </w:t>
      </w:r>
      <w:r>
        <w:rPr>
          <w:sz w:val="20"/>
        </w:rPr>
        <w:t>remedies.</w:t>
      </w:r>
    </w:p>
    <w:p w14:paraId="32B70E74" w14:textId="77777777" w:rsidR="00B423E6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22" w:line="249" w:lineRule="auto"/>
        <w:ind w:right="1249" w:firstLine="0"/>
        <w:jc w:val="both"/>
        <w:rPr>
          <w:sz w:val="20"/>
        </w:rPr>
      </w:pPr>
      <w:r>
        <w:rPr>
          <w:sz w:val="20"/>
        </w:rPr>
        <w:t>The State party submits that Danish legislation regulating forced medication is based</w:t>
      </w:r>
      <w:r>
        <w:rPr>
          <w:spacing w:val="-47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the premise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patients have</w:t>
      </w:r>
      <w:r>
        <w:rPr>
          <w:spacing w:val="1"/>
          <w:sz w:val="20"/>
        </w:rPr>
        <w:t xml:space="preserve"> </w:t>
      </w:r>
      <w:r>
        <w:rPr>
          <w:sz w:val="20"/>
        </w:rPr>
        <w:t>a right</w:t>
      </w:r>
      <w:r>
        <w:rPr>
          <w:spacing w:val="1"/>
          <w:sz w:val="20"/>
        </w:rPr>
        <w:t xml:space="preserve"> </w:t>
      </w:r>
      <w:r>
        <w:rPr>
          <w:sz w:val="20"/>
        </w:rPr>
        <w:t>to be</w:t>
      </w:r>
      <w:r>
        <w:rPr>
          <w:spacing w:val="1"/>
          <w:sz w:val="20"/>
        </w:rPr>
        <w:t xml:space="preserve"> </w:t>
      </w:r>
      <w:r>
        <w:rPr>
          <w:sz w:val="20"/>
        </w:rPr>
        <w:t>treated equally</w:t>
      </w:r>
      <w:r>
        <w:rPr>
          <w:spacing w:val="1"/>
          <w:sz w:val="20"/>
        </w:rPr>
        <w:t xml:space="preserve"> </w:t>
      </w:r>
      <w:r>
        <w:rPr>
          <w:sz w:val="20"/>
        </w:rPr>
        <w:t>as human</w:t>
      </w:r>
      <w:r>
        <w:rPr>
          <w:spacing w:val="1"/>
          <w:sz w:val="20"/>
        </w:rPr>
        <w:t xml:space="preserve"> </w:t>
      </w:r>
      <w:r>
        <w:rPr>
          <w:sz w:val="20"/>
        </w:rPr>
        <w:t>beings,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compulsion must not be used as a means of punishment and that degrading treatment is</w:t>
      </w:r>
      <w:r>
        <w:rPr>
          <w:spacing w:val="1"/>
          <w:sz w:val="20"/>
        </w:rPr>
        <w:t xml:space="preserve"> </w:t>
      </w:r>
      <w:r>
        <w:rPr>
          <w:sz w:val="20"/>
        </w:rPr>
        <w:t>prohibited. In the present case, the chief physician’s decision to use forced medication with</w:t>
      </w:r>
      <w:r>
        <w:rPr>
          <w:spacing w:val="1"/>
          <w:sz w:val="20"/>
        </w:rPr>
        <w:t xml:space="preserve"> </w:t>
      </w:r>
      <w:r>
        <w:rPr>
          <w:sz w:val="20"/>
        </w:rPr>
        <w:t>Abilify was motivated by the author’s delusional thoughts of grandeur and persecution,</w:t>
      </w:r>
      <w:r>
        <w:rPr>
          <w:spacing w:val="1"/>
          <w:sz w:val="20"/>
        </w:rPr>
        <w:t xml:space="preserve"> </w:t>
      </w:r>
      <w:r>
        <w:rPr>
          <w:sz w:val="20"/>
        </w:rPr>
        <w:t>severe</w:t>
      </w:r>
      <w:r>
        <w:rPr>
          <w:spacing w:val="28"/>
          <w:sz w:val="20"/>
        </w:rPr>
        <w:t xml:space="preserve"> </w:t>
      </w:r>
      <w:r>
        <w:rPr>
          <w:sz w:val="20"/>
        </w:rPr>
        <w:t>disturbance</w:t>
      </w:r>
      <w:r>
        <w:rPr>
          <w:spacing w:val="26"/>
          <w:sz w:val="20"/>
        </w:rPr>
        <w:t xml:space="preserve"> </w:t>
      </w:r>
      <w:r>
        <w:rPr>
          <w:sz w:val="20"/>
        </w:rPr>
        <w:t>of</w:t>
      </w:r>
      <w:r>
        <w:rPr>
          <w:spacing w:val="30"/>
          <w:sz w:val="20"/>
        </w:rPr>
        <w:t xml:space="preserve"> </w:t>
      </w:r>
      <w:r>
        <w:rPr>
          <w:sz w:val="20"/>
        </w:rPr>
        <w:t>the</w:t>
      </w:r>
      <w:r>
        <w:rPr>
          <w:spacing w:val="28"/>
          <w:sz w:val="20"/>
        </w:rPr>
        <w:t xml:space="preserve"> </w:t>
      </w:r>
      <w:r>
        <w:rPr>
          <w:sz w:val="20"/>
        </w:rPr>
        <w:t>mind</w:t>
      </w:r>
      <w:r>
        <w:rPr>
          <w:spacing w:val="29"/>
          <w:sz w:val="20"/>
        </w:rPr>
        <w:t xml:space="preserve"> </w:t>
      </w:r>
      <w:r>
        <w:rPr>
          <w:sz w:val="20"/>
        </w:rPr>
        <w:t>and</w:t>
      </w:r>
      <w:r>
        <w:rPr>
          <w:spacing w:val="30"/>
          <w:sz w:val="20"/>
        </w:rPr>
        <w:t xml:space="preserve"> </w:t>
      </w:r>
      <w:r>
        <w:rPr>
          <w:sz w:val="20"/>
        </w:rPr>
        <w:t>numerous</w:t>
      </w:r>
      <w:r>
        <w:rPr>
          <w:spacing w:val="27"/>
          <w:sz w:val="20"/>
        </w:rPr>
        <w:t xml:space="preserve"> </w:t>
      </w:r>
      <w:r>
        <w:rPr>
          <w:sz w:val="20"/>
        </w:rPr>
        <w:t>digressions.</w:t>
      </w:r>
      <w:r>
        <w:rPr>
          <w:spacing w:val="28"/>
          <w:sz w:val="20"/>
        </w:rPr>
        <w:t xml:space="preserve"> </w:t>
      </w:r>
      <w:r>
        <w:rPr>
          <w:sz w:val="20"/>
        </w:rPr>
        <w:t>The</w:t>
      </w:r>
      <w:r>
        <w:rPr>
          <w:spacing w:val="29"/>
          <w:sz w:val="20"/>
        </w:rPr>
        <w:t xml:space="preserve"> </w:t>
      </w:r>
      <w:r>
        <w:rPr>
          <w:sz w:val="20"/>
        </w:rPr>
        <w:t>chief</w:t>
      </w:r>
      <w:r>
        <w:rPr>
          <w:spacing w:val="29"/>
          <w:sz w:val="20"/>
        </w:rPr>
        <w:t xml:space="preserve"> </w:t>
      </w:r>
      <w:r>
        <w:rPr>
          <w:sz w:val="20"/>
        </w:rPr>
        <w:t>physician</w:t>
      </w:r>
      <w:r>
        <w:rPr>
          <w:spacing w:val="29"/>
          <w:sz w:val="20"/>
        </w:rPr>
        <w:t xml:space="preserve"> </w:t>
      </w:r>
      <w:r>
        <w:rPr>
          <w:sz w:val="20"/>
        </w:rPr>
        <w:t>therefore</w:t>
      </w:r>
    </w:p>
    <w:p w14:paraId="33B238BB" w14:textId="77777777" w:rsidR="00B423E6" w:rsidRDefault="00B423E6">
      <w:pPr>
        <w:pStyle w:val="BodyText"/>
      </w:pPr>
    </w:p>
    <w:p w14:paraId="57372770" w14:textId="77777777" w:rsidR="00B423E6" w:rsidRDefault="00000000">
      <w:pPr>
        <w:pStyle w:val="BodyText"/>
        <w:spacing w:before="7"/>
        <w:rPr>
          <w:sz w:val="11"/>
        </w:rPr>
      </w:pPr>
      <w:r>
        <w:pict w14:anchorId="6400F2C4">
          <v:rect id="_x0000_s2054" style="position:absolute;margin-left:90.6pt;margin-top:8.65pt;width:73.8pt;height:.5pt;z-index:-15724544;mso-wrap-distance-left:0;mso-wrap-distance-right:0;mso-position-horizontal-relative:page" fillcolor="black" stroked="f">
            <w10:wrap type="topAndBottom" anchorx="page"/>
          </v:rect>
        </w:pict>
      </w:r>
    </w:p>
    <w:p w14:paraId="79F0D4CB" w14:textId="77777777" w:rsidR="00B423E6" w:rsidRDefault="00000000">
      <w:pPr>
        <w:spacing w:before="67"/>
        <w:ind w:left="1093"/>
        <w:rPr>
          <w:sz w:val="18"/>
        </w:rPr>
      </w:pPr>
      <w:r>
        <w:rPr>
          <w:position w:val="6"/>
          <w:sz w:val="12"/>
        </w:rPr>
        <w:t>8</w:t>
      </w:r>
      <w:r>
        <w:rPr>
          <w:spacing w:val="53"/>
          <w:position w:val="6"/>
          <w:sz w:val="12"/>
        </w:rPr>
        <w:t xml:space="preserve"> </w:t>
      </w:r>
      <w:r>
        <w:rPr>
          <w:sz w:val="18"/>
        </w:rPr>
        <w:t>Ibid., para.</w:t>
      </w:r>
      <w:r>
        <w:rPr>
          <w:spacing w:val="-2"/>
          <w:sz w:val="18"/>
        </w:rPr>
        <w:t xml:space="preserve"> </w:t>
      </w:r>
      <w:r>
        <w:rPr>
          <w:sz w:val="18"/>
        </w:rPr>
        <w:t>7.</w:t>
      </w:r>
    </w:p>
    <w:p w14:paraId="2720592C" w14:textId="77777777" w:rsidR="00B423E6" w:rsidRDefault="00B423E6">
      <w:pPr>
        <w:rPr>
          <w:sz w:val="18"/>
        </w:rPr>
        <w:sectPr w:rsidR="00B423E6" w:rsidSect="00000E6A">
          <w:headerReference w:type="default" r:id="rId26"/>
          <w:footerReference w:type="default" r:id="rId27"/>
          <w:pgSz w:w="11910" w:h="16850"/>
          <w:pgMar w:top="1140" w:right="1020" w:bottom="760" w:left="1000" w:header="857" w:footer="565" w:gutter="0"/>
          <w:cols w:space="720"/>
        </w:sectPr>
      </w:pPr>
    </w:p>
    <w:p w14:paraId="1F09B657" w14:textId="77777777" w:rsidR="00B423E6" w:rsidRDefault="00B423E6">
      <w:pPr>
        <w:pStyle w:val="BodyText"/>
        <w:spacing w:before="6"/>
        <w:rPr>
          <w:sz w:val="16"/>
        </w:rPr>
      </w:pPr>
    </w:p>
    <w:p w14:paraId="52A4FAC6" w14:textId="77777777" w:rsidR="00B423E6" w:rsidRDefault="00000000">
      <w:pPr>
        <w:pStyle w:val="BodyText"/>
        <w:spacing w:before="91" w:line="249" w:lineRule="auto"/>
        <w:ind w:left="1266" w:right="1245"/>
        <w:jc w:val="both"/>
      </w:pPr>
      <w:r>
        <w:t>found that it would be medically irresponsible not to begin medical treatment. The chief</w:t>
      </w:r>
      <w:r>
        <w:rPr>
          <w:spacing w:val="1"/>
        </w:rPr>
        <w:t xml:space="preserve"> </w:t>
      </w:r>
      <w:r>
        <w:t>physician</w:t>
      </w:r>
      <w:r>
        <w:rPr>
          <w:spacing w:val="-6"/>
        </w:rPr>
        <w:t xml:space="preserve"> </w:t>
      </w:r>
      <w:r>
        <w:t>decided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use</w:t>
      </w:r>
      <w:r>
        <w:rPr>
          <w:spacing w:val="-9"/>
        </w:rPr>
        <w:t xml:space="preserve"> </w:t>
      </w:r>
      <w:r>
        <w:t>forced</w:t>
      </w:r>
      <w:r>
        <w:rPr>
          <w:spacing w:val="-6"/>
        </w:rPr>
        <w:t xml:space="preserve"> </w:t>
      </w:r>
      <w:r>
        <w:t>medication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proofErr w:type="spellStart"/>
      <w:r>
        <w:t>Cisordinol</w:t>
      </w:r>
      <w:proofErr w:type="spellEnd"/>
      <w:r>
        <w:t>,</w:t>
      </w:r>
      <w:r>
        <w:rPr>
          <w:spacing w:val="-9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author’s</w:t>
      </w:r>
      <w:r>
        <w:rPr>
          <w:spacing w:val="-10"/>
        </w:rPr>
        <w:t xml:space="preserve"> </w:t>
      </w:r>
      <w:r>
        <w:t>refusal</w:t>
      </w:r>
      <w:r>
        <w:rPr>
          <w:spacing w:val="-7"/>
        </w:rPr>
        <w:t xml:space="preserve"> </w:t>
      </w:r>
      <w:r>
        <w:t>to</w:t>
      </w:r>
      <w:r>
        <w:rPr>
          <w:spacing w:val="-48"/>
        </w:rPr>
        <w:t xml:space="preserve"> </w:t>
      </w:r>
      <w:r>
        <w:t>take</w:t>
      </w:r>
      <w:r>
        <w:rPr>
          <w:spacing w:val="-4"/>
        </w:rPr>
        <w:t xml:space="preserve"> </w:t>
      </w:r>
      <w:r>
        <w:t>medication</w:t>
      </w:r>
      <w:r>
        <w:rPr>
          <w:spacing w:val="-5"/>
        </w:rPr>
        <w:t xml:space="preserve"> </w:t>
      </w:r>
      <w:r>
        <w:t>owing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author’s</w:t>
      </w:r>
      <w:r>
        <w:rPr>
          <w:spacing w:val="-5"/>
        </w:rPr>
        <w:t xml:space="preserve"> </w:t>
      </w:r>
      <w:r>
        <w:t>fear</w:t>
      </w:r>
      <w:r>
        <w:rPr>
          <w:spacing w:val="-3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he</w:t>
      </w:r>
      <w:r>
        <w:rPr>
          <w:spacing w:val="-4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killed.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State</w:t>
      </w:r>
      <w:r>
        <w:rPr>
          <w:spacing w:val="-4"/>
        </w:rPr>
        <w:t xml:space="preserve"> </w:t>
      </w:r>
      <w:r>
        <w:t>party</w:t>
      </w:r>
      <w:r>
        <w:rPr>
          <w:spacing w:val="-5"/>
        </w:rPr>
        <w:t xml:space="preserve"> </w:t>
      </w:r>
      <w:r>
        <w:t>notes</w:t>
      </w:r>
      <w:r>
        <w:rPr>
          <w:spacing w:val="-4"/>
        </w:rPr>
        <w:t xml:space="preserve"> </w:t>
      </w:r>
      <w:r>
        <w:t>that</w:t>
      </w:r>
      <w:r>
        <w:rPr>
          <w:spacing w:val="-48"/>
        </w:rPr>
        <w:t xml:space="preserve"> </w:t>
      </w:r>
      <w:r>
        <w:t>section 4 (4) of the Mental Health Act provides that coercion, including forced medication,</w:t>
      </w:r>
      <w:r>
        <w:rPr>
          <w:spacing w:val="1"/>
        </w:rPr>
        <w:t xml:space="preserve"> </w:t>
      </w:r>
      <w:r>
        <w:t>must not be used to a wider extent than necessary to achieve the sought purpose. If the chief</w:t>
      </w:r>
      <w:r>
        <w:rPr>
          <w:spacing w:val="-47"/>
        </w:rPr>
        <w:t xml:space="preserve"> </w:t>
      </w:r>
      <w:r>
        <w:t>physician</w:t>
      </w:r>
      <w:r>
        <w:rPr>
          <w:spacing w:val="-9"/>
        </w:rPr>
        <w:t xml:space="preserve"> </w:t>
      </w:r>
      <w:r>
        <w:t>found</w:t>
      </w:r>
      <w:r>
        <w:rPr>
          <w:spacing w:val="-8"/>
        </w:rPr>
        <w:t xml:space="preserve"> </w:t>
      </w:r>
      <w:r>
        <w:t>it</w:t>
      </w:r>
      <w:r>
        <w:rPr>
          <w:spacing w:val="-10"/>
        </w:rPr>
        <w:t xml:space="preserve"> </w:t>
      </w:r>
      <w:r>
        <w:t>medically</w:t>
      </w:r>
      <w:r>
        <w:rPr>
          <w:spacing w:val="-8"/>
        </w:rPr>
        <w:t xml:space="preserve"> </w:t>
      </w:r>
      <w:r>
        <w:t>responsible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any</w:t>
      </w:r>
      <w:r>
        <w:rPr>
          <w:spacing w:val="-8"/>
        </w:rPr>
        <w:t xml:space="preserve"> </w:t>
      </w:r>
      <w:r>
        <w:t>way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stop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treatment,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chief</w:t>
      </w:r>
      <w:r>
        <w:rPr>
          <w:spacing w:val="-8"/>
        </w:rPr>
        <w:t xml:space="preserve"> </w:t>
      </w:r>
      <w:r>
        <w:t>physician</w:t>
      </w:r>
      <w:r>
        <w:rPr>
          <w:spacing w:val="-48"/>
        </w:rPr>
        <w:t xml:space="preserve"> </w:t>
      </w:r>
      <w:r>
        <w:t>had</w:t>
      </w:r>
      <w:r>
        <w:rPr>
          <w:spacing w:val="-10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obligation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so.</w:t>
      </w:r>
      <w:r>
        <w:rPr>
          <w:spacing w:val="-11"/>
        </w:rPr>
        <w:t xml:space="preserve"> </w:t>
      </w:r>
      <w:r>
        <w:t>Under</w:t>
      </w:r>
      <w:r>
        <w:rPr>
          <w:spacing w:val="-10"/>
        </w:rPr>
        <w:t xml:space="preserve"> </w:t>
      </w:r>
      <w:r>
        <w:t>section</w:t>
      </w:r>
      <w:r>
        <w:rPr>
          <w:spacing w:val="-10"/>
        </w:rPr>
        <w:t xml:space="preserve"> </w:t>
      </w:r>
      <w:r>
        <w:t>15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Health</w:t>
      </w:r>
      <w:r>
        <w:rPr>
          <w:spacing w:val="-11"/>
        </w:rPr>
        <w:t xml:space="preserve"> </w:t>
      </w:r>
      <w:r>
        <w:t>Act,</w:t>
      </w:r>
      <w:r>
        <w:rPr>
          <w:spacing w:val="-10"/>
        </w:rPr>
        <w:t xml:space="preserve"> </w:t>
      </w:r>
      <w:r>
        <w:t>health-care</w:t>
      </w:r>
      <w:r>
        <w:rPr>
          <w:spacing w:val="-10"/>
        </w:rPr>
        <w:t xml:space="preserve"> </w:t>
      </w:r>
      <w:r>
        <w:t>professionals</w:t>
      </w:r>
      <w:r>
        <w:rPr>
          <w:spacing w:val="-11"/>
        </w:rPr>
        <w:t xml:space="preserve"> </w:t>
      </w:r>
      <w:r>
        <w:t>must</w:t>
      </w:r>
      <w:r>
        <w:rPr>
          <w:spacing w:val="-48"/>
        </w:rPr>
        <w:t xml:space="preserve"> </w:t>
      </w:r>
      <w:r>
        <w:t>provide the necessary information for the patient to make an autonomous decision and to</w:t>
      </w:r>
      <w:r>
        <w:rPr>
          <w:spacing w:val="1"/>
        </w:rPr>
        <w:t xml:space="preserve"> </w:t>
      </w:r>
      <w:r>
        <w:t>ensure that the patient adequately understands the information provided. In the present case,</w:t>
      </w:r>
      <w:r>
        <w:rPr>
          <w:spacing w:val="-47"/>
        </w:rPr>
        <w:t xml:space="preserve"> </w:t>
      </w:r>
      <w:r>
        <w:t>the medical staff attempted to inform the author accordingly, but he refused to listen to the</w:t>
      </w:r>
      <w:r>
        <w:rPr>
          <w:spacing w:val="1"/>
        </w:rPr>
        <w:t xml:space="preserve"> </w:t>
      </w:r>
      <w:r>
        <w:t>information. The State party argues that the requirements of the Mental Health Act and the</w:t>
      </w:r>
      <w:r>
        <w:rPr>
          <w:spacing w:val="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Act were consequently</w:t>
      </w:r>
      <w:r>
        <w:rPr>
          <w:spacing w:val="-2"/>
        </w:rPr>
        <w:t xml:space="preserve"> </w:t>
      </w:r>
      <w:r>
        <w:t>met in</w:t>
      </w:r>
      <w:r>
        <w:rPr>
          <w:spacing w:val="1"/>
        </w:rPr>
        <w:t xml:space="preserve"> </w:t>
      </w:r>
      <w:r>
        <w:t>the author’s</w:t>
      </w:r>
      <w:r>
        <w:rPr>
          <w:spacing w:val="-1"/>
        </w:rPr>
        <w:t xml:space="preserve"> </w:t>
      </w:r>
      <w:r>
        <w:t>case.</w:t>
      </w:r>
    </w:p>
    <w:p w14:paraId="1E356F99" w14:textId="77777777" w:rsidR="00B423E6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30" w:line="249" w:lineRule="auto"/>
        <w:ind w:right="1249" w:firstLine="0"/>
        <w:jc w:val="both"/>
        <w:rPr>
          <w:sz w:val="20"/>
        </w:rPr>
      </w:pPr>
      <w:r>
        <w:rPr>
          <w:sz w:val="20"/>
        </w:rPr>
        <w:t>The State party notes that, on appeal, the Psychiatric Patients Complaint Board hears</w:t>
      </w:r>
      <w:r>
        <w:rPr>
          <w:spacing w:val="-47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patient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hospital</w:t>
      </w:r>
      <w:r>
        <w:rPr>
          <w:spacing w:val="-11"/>
          <w:sz w:val="20"/>
        </w:rPr>
        <w:t xml:space="preserve"> </w:t>
      </w:r>
      <w:r>
        <w:rPr>
          <w:sz w:val="20"/>
        </w:rPr>
        <w:t>staff</w:t>
      </w:r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considers</w:t>
      </w:r>
      <w:r>
        <w:rPr>
          <w:spacing w:val="-13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medical</w:t>
      </w:r>
      <w:r>
        <w:rPr>
          <w:spacing w:val="-12"/>
          <w:sz w:val="20"/>
        </w:rPr>
        <w:t xml:space="preserve"> </w:t>
      </w:r>
      <w:r>
        <w:rPr>
          <w:sz w:val="20"/>
        </w:rPr>
        <w:t>journal.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members</w:t>
      </w:r>
      <w:r>
        <w:rPr>
          <w:spacing w:val="-12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Board</w:t>
      </w:r>
      <w:r>
        <w:rPr>
          <w:spacing w:val="-48"/>
          <w:sz w:val="20"/>
        </w:rPr>
        <w:t xml:space="preserve"> </w:t>
      </w:r>
      <w:r>
        <w:rPr>
          <w:sz w:val="20"/>
        </w:rPr>
        <w:t>are experts appointed on the recommendation of the Danish Medical Association and have</w:t>
      </w:r>
      <w:r>
        <w:rPr>
          <w:spacing w:val="1"/>
          <w:sz w:val="20"/>
        </w:rPr>
        <w:t xml:space="preserve"> </w:t>
      </w:r>
      <w:r>
        <w:rPr>
          <w:sz w:val="20"/>
        </w:rPr>
        <w:t>the necessary knowledge to assess the correctness of the treatment. The decision of forced</w:t>
      </w:r>
      <w:r>
        <w:rPr>
          <w:spacing w:val="1"/>
          <w:sz w:val="20"/>
        </w:rPr>
        <w:t xml:space="preserve"> </w:t>
      </w:r>
      <w:r>
        <w:rPr>
          <w:sz w:val="20"/>
        </w:rPr>
        <w:t>medication</w:t>
      </w:r>
      <w:r>
        <w:rPr>
          <w:spacing w:val="-8"/>
          <w:sz w:val="20"/>
        </w:rPr>
        <w:t xml:space="preserve"> </w:t>
      </w:r>
      <w:r>
        <w:rPr>
          <w:sz w:val="20"/>
        </w:rPr>
        <w:t>was</w:t>
      </w:r>
      <w:r>
        <w:rPr>
          <w:spacing w:val="-9"/>
          <w:sz w:val="20"/>
        </w:rPr>
        <w:t xml:space="preserve"> </w:t>
      </w:r>
      <w:r>
        <w:rPr>
          <w:sz w:val="20"/>
        </w:rPr>
        <w:t>also</w:t>
      </w:r>
      <w:r>
        <w:rPr>
          <w:spacing w:val="-9"/>
          <w:sz w:val="20"/>
        </w:rPr>
        <w:t xml:space="preserve"> </w:t>
      </w:r>
      <w:r>
        <w:rPr>
          <w:sz w:val="20"/>
        </w:rPr>
        <w:t>scrutinized</w:t>
      </w:r>
      <w:r>
        <w:rPr>
          <w:spacing w:val="-8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9"/>
          <w:sz w:val="20"/>
        </w:rPr>
        <w:t xml:space="preserve"> </w:t>
      </w:r>
      <w:r>
        <w:rPr>
          <w:sz w:val="20"/>
        </w:rPr>
        <w:t>Patients</w:t>
      </w:r>
      <w:r>
        <w:rPr>
          <w:spacing w:val="-10"/>
          <w:sz w:val="20"/>
        </w:rPr>
        <w:t xml:space="preserve"> </w:t>
      </w:r>
      <w:r>
        <w:rPr>
          <w:sz w:val="20"/>
        </w:rPr>
        <w:t>Appeals</w:t>
      </w:r>
      <w:r>
        <w:rPr>
          <w:spacing w:val="-9"/>
          <w:sz w:val="20"/>
        </w:rPr>
        <w:t xml:space="preserve"> </w:t>
      </w:r>
      <w:r>
        <w:rPr>
          <w:sz w:val="20"/>
        </w:rPr>
        <w:t>Board,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District</w:t>
      </w:r>
      <w:r>
        <w:rPr>
          <w:spacing w:val="-9"/>
          <w:sz w:val="20"/>
        </w:rPr>
        <w:t xml:space="preserve"> </w:t>
      </w:r>
      <w:proofErr w:type="gramStart"/>
      <w:r>
        <w:rPr>
          <w:sz w:val="20"/>
        </w:rPr>
        <w:t>Court</w:t>
      </w:r>
      <w:proofErr w:type="gramEnd"/>
      <w:r>
        <w:rPr>
          <w:spacing w:val="-47"/>
          <w:sz w:val="20"/>
        </w:rPr>
        <w:t xml:space="preserve"> </w:t>
      </w:r>
      <w:r>
        <w:rPr>
          <w:sz w:val="20"/>
        </w:rPr>
        <w:t>and the High Court. The State party argues that the examinations conducted were thorough</w:t>
      </w:r>
      <w:r>
        <w:rPr>
          <w:spacing w:val="1"/>
          <w:sz w:val="20"/>
        </w:rPr>
        <w:t xml:space="preserve"> </w:t>
      </w:r>
      <w:r>
        <w:rPr>
          <w:sz w:val="20"/>
        </w:rPr>
        <w:t>and that the Committee should give considerable weight to the findings of the domestic</w:t>
      </w:r>
      <w:r>
        <w:rPr>
          <w:spacing w:val="1"/>
          <w:sz w:val="20"/>
        </w:rPr>
        <w:t xml:space="preserve"> </w:t>
      </w:r>
      <w:r>
        <w:rPr>
          <w:sz w:val="20"/>
        </w:rPr>
        <w:t>authorities,</w:t>
      </w:r>
      <w:r>
        <w:rPr>
          <w:spacing w:val="-1"/>
          <w:sz w:val="20"/>
        </w:rPr>
        <w:t xml:space="preserve"> </w:t>
      </w:r>
      <w:r>
        <w:rPr>
          <w:sz w:val="20"/>
        </w:rPr>
        <w:t>which are</w:t>
      </w:r>
      <w:r>
        <w:rPr>
          <w:spacing w:val="-2"/>
          <w:sz w:val="20"/>
        </w:rPr>
        <w:t xml:space="preserve"> </w:t>
      </w:r>
      <w:r>
        <w:rPr>
          <w:sz w:val="20"/>
        </w:rPr>
        <w:t>better</w:t>
      </w:r>
      <w:r>
        <w:rPr>
          <w:spacing w:val="-1"/>
          <w:sz w:val="20"/>
        </w:rPr>
        <w:t xml:space="preserve"> </w:t>
      </w:r>
      <w:r>
        <w:rPr>
          <w:sz w:val="20"/>
        </w:rPr>
        <w:t>placed</w:t>
      </w:r>
      <w:r>
        <w:rPr>
          <w:spacing w:val="1"/>
          <w:sz w:val="20"/>
        </w:rPr>
        <w:t xml:space="preserve"> </w:t>
      </w:r>
      <w:r>
        <w:rPr>
          <w:sz w:val="20"/>
        </w:rPr>
        <w:t>to assess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circumstances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 author’s</w:t>
      </w:r>
      <w:r>
        <w:rPr>
          <w:spacing w:val="-2"/>
          <w:sz w:val="20"/>
        </w:rPr>
        <w:t xml:space="preserve"> </w:t>
      </w:r>
      <w:r>
        <w:rPr>
          <w:sz w:val="20"/>
        </w:rPr>
        <w:t>case.</w:t>
      </w:r>
    </w:p>
    <w:p w14:paraId="0307091E" w14:textId="77777777" w:rsidR="00B423E6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27" w:line="249" w:lineRule="auto"/>
        <w:ind w:firstLine="0"/>
        <w:jc w:val="both"/>
        <w:rPr>
          <w:sz w:val="20"/>
        </w:rPr>
      </w:pPr>
      <w:r>
        <w:rPr>
          <w:sz w:val="20"/>
        </w:rPr>
        <w:t>Regarding the criminal proceedings, the State party emphasizes that the question of</w:t>
      </w:r>
      <w:r>
        <w:rPr>
          <w:spacing w:val="1"/>
          <w:sz w:val="20"/>
        </w:rPr>
        <w:t xml:space="preserve"> </w:t>
      </w:r>
      <w:r>
        <w:rPr>
          <w:sz w:val="20"/>
        </w:rPr>
        <w:t>whether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person</w:t>
      </w:r>
      <w:r>
        <w:rPr>
          <w:spacing w:val="-2"/>
          <w:sz w:val="20"/>
        </w:rPr>
        <w:t xml:space="preserve"> </w:t>
      </w:r>
      <w:r>
        <w:rPr>
          <w:sz w:val="20"/>
        </w:rPr>
        <w:t>was “of</w:t>
      </w:r>
      <w:r>
        <w:rPr>
          <w:spacing w:val="-3"/>
          <w:sz w:val="20"/>
        </w:rPr>
        <w:t xml:space="preserve"> </w:t>
      </w:r>
      <w:r>
        <w:rPr>
          <w:sz w:val="20"/>
        </w:rPr>
        <w:t>unsound</w:t>
      </w:r>
      <w:r>
        <w:rPr>
          <w:spacing w:val="-3"/>
          <w:sz w:val="20"/>
        </w:rPr>
        <w:t xml:space="preserve"> </w:t>
      </w:r>
      <w:r>
        <w:rPr>
          <w:sz w:val="20"/>
        </w:rPr>
        <w:t>mind”</w:t>
      </w:r>
      <w:r>
        <w:rPr>
          <w:spacing w:val="-4"/>
          <w:sz w:val="20"/>
        </w:rPr>
        <w:t xml:space="preserve"> </w:t>
      </w:r>
      <w:r>
        <w:rPr>
          <w:sz w:val="20"/>
        </w:rPr>
        <w:t>at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time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committing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crime,</w:t>
      </w:r>
      <w:r>
        <w:rPr>
          <w:spacing w:val="-2"/>
          <w:sz w:val="20"/>
        </w:rPr>
        <w:t xml:space="preserve"> </w:t>
      </w:r>
      <w:r>
        <w:rPr>
          <w:sz w:val="20"/>
        </w:rPr>
        <w:t>and whose</w:t>
      </w:r>
      <w:r>
        <w:rPr>
          <w:spacing w:val="-2"/>
          <w:sz w:val="20"/>
        </w:rPr>
        <w:t xml:space="preserve"> </w:t>
      </w:r>
      <w:r>
        <w:rPr>
          <w:sz w:val="20"/>
        </w:rPr>
        <w:t>case</w:t>
      </w:r>
      <w:r>
        <w:rPr>
          <w:spacing w:val="-48"/>
          <w:sz w:val="20"/>
        </w:rPr>
        <w:t xml:space="preserve"> </w:t>
      </w:r>
      <w:r>
        <w:rPr>
          <w:sz w:val="20"/>
        </w:rPr>
        <w:t>therefore</w:t>
      </w:r>
      <w:r>
        <w:rPr>
          <w:spacing w:val="-6"/>
          <w:sz w:val="20"/>
        </w:rPr>
        <w:t xml:space="preserve"> </w:t>
      </w:r>
      <w:r>
        <w:rPr>
          <w:sz w:val="20"/>
        </w:rPr>
        <w:t>falls</w:t>
      </w:r>
      <w:r>
        <w:rPr>
          <w:spacing w:val="-5"/>
          <w:sz w:val="20"/>
        </w:rPr>
        <w:t xml:space="preserve"> </w:t>
      </w:r>
      <w:r>
        <w:rPr>
          <w:sz w:val="20"/>
        </w:rPr>
        <w:t>within</w:t>
      </w:r>
      <w:r>
        <w:rPr>
          <w:spacing w:val="-3"/>
          <w:sz w:val="20"/>
        </w:rPr>
        <w:t xml:space="preserve"> </w:t>
      </w:r>
      <w:r>
        <w:rPr>
          <w:sz w:val="20"/>
        </w:rPr>
        <w:t>section</w:t>
      </w:r>
      <w:r>
        <w:rPr>
          <w:spacing w:val="-6"/>
          <w:sz w:val="20"/>
        </w:rPr>
        <w:t xml:space="preserve"> </w:t>
      </w:r>
      <w:r>
        <w:rPr>
          <w:sz w:val="20"/>
        </w:rPr>
        <w:t>16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Penal</w:t>
      </w:r>
      <w:r>
        <w:rPr>
          <w:spacing w:val="-6"/>
          <w:sz w:val="20"/>
        </w:rPr>
        <w:t xml:space="preserve"> </w:t>
      </w:r>
      <w:r>
        <w:rPr>
          <w:sz w:val="20"/>
        </w:rPr>
        <w:t>Code,</w:t>
      </w:r>
      <w:r>
        <w:rPr>
          <w:spacing w:val="-6"/>
          <w:sz w:val="20"/>
        </w:rPr>
        <w:t xml:space="preserve"> </w:t>
      </w:r>
      <w:r>
        <w:rPr>
          <w:sz w:val="20"/>
        </w:rPr>
        <w:t>does</w:t>
      </w:r>
      <w:r>
        <w:rPr>
          <w:spacing w:val="-4"/>
          <w:sz w:val="20"/>
        </w:rPr>
        <w:t xml:space="preserve"> </w:t>
      </w:r>
      <w:r>
        <w:rPr>
          <w:sz w:val="20"/>
        </w:rPr>
        <w:t>not</w:t>
      </w:r>
      <w:r>
        <w:rPr>
          <w:spacing w:val="-5"/>
          <w:sz w:val="20"/>
        </w:rPr>
        <w:t xml:space="preserve"> </w:t>
      </w:r>
      <w:r>
        <w:rPr>
          <w:sz w:val="20"/>
        </w:rPr>
        <w:t>influence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procedural</w:t>
      </w:r>
      <w:r>
        <w:rPr>
          <w:spacing w:val="-3"/>
          <w:sz w:val="20"/>
        </w:rPr>
        <w:t xml:space="preserve"> </w:t>
      </w:r>
      <w:r>
        <w:rPr>
          <w:sz w:val="20"/>
        </w:rPr>
        <w:t>aspects</w:t>
      </w:r>
      <w:r>
        <w:rPr>
          <w:spacing w:val="-48"/>
          <w:sz w:val="20"/>
        </w:rPr>
        <w:t xml:space="preserve"> </w:t>
      </w:r>
      <w:r>
        <w:rPr>
          <w:sz w:val="20"/>
        </w:rPr>
        <w:t>of criminal proceedings. Accordingly, the author was not treated differently because of his</w:t>
      </w:r>
      <w:r>
        <w:rPr>
          <w:spacing w:val="1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8"/>
          <w:sz w:val="20"/>
        </w:rPr>
        <w:t xml:space="preserve"> </w:t>
      </w:r>
      <w:r>
        <w:rPr>
          <w:sz w:val="20"/>
        </w:rPr>
        <w:t>condition.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Eastern</w:t>
      </w:r>
      <w:r>
        <w:rPr>
          <w:spacing w:val="-7"/>
          <w:sz w:val="20"/>
        </w:rPr>
        <w:t xml:space="preserve"> </w:t>
      </w:r>
      <w:r>
        <w:rPr>
          <w:sz w:val="20"/>
        </w:rPr>
        <w:t>High</w:t>
      </w:r>
      <w:r>
        <w:rPr>
          <w:spacing w:val="-7"/>
          <w:sz w:val="20"/>
        </w:rPr>
        <w:t xml:space="preserve"> </w:t>
      </w:r>
      <w:r>
        <w:rPr>
          <w:sz w:val="20"/>
        </w:rPr>
        <w:t>Court</w:t>
      </w:r>
      <w:r>
        <w:rPr>
          <w:spacing w:val="-11"/>
          <w:sz w:val="20"/>
        </w:rPr>
        <w:t xml:space="preserve"> </w:t>
      </w:r>
      <w:r>
        <w:rPr>
          <w:sz w:val="20"/>
        </w:rPr>
        <w:t>did</w:t>
      </w:r>
      <w:r>
        <w:rPr>
          <w:spacing w:val="-7"/>
          <w:sz w:val="20"/>
        </w:rPr>
        <w:t xml:space="preserve"> </w:t>
      </w:r>
      <w:r>
        <w:rPr>
          <w:sz w:val="20"/>
        </w:rPr>
        <w:t>not</w:t>
      </w:r>
      <w:r>
        <w:rPr>
          <w:spacing w:val="-8"/>
          <w:sz w:val="20"/>
        </w:rPr>
        <w:t xml:space="preserve"> </w:t>
      </w:r>
      <w:r>
        <w:rPr>
          <w:sz w:val="20"/>
        </w:rPr>
        <w:t>refer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Convention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its</w:t>
      </w:r>
      <w:r>
        <w:rPr>
          <w:spacing w:val="-9"/>
          <w:sz w:val="20"/>
        </w:rPr>
        <w:t xml:space="preserve"> </w:t>
      </w:r>
      <w:r>
        <w:rPr>
          <w:sz w:val="20"/>
        </w:rPr>
        <w:t>judgment</w:t>
      </w:r>
      <w:r>
        <w:rPr>
          <w:spacing w:val="-48"/>
          <w:sz w:val="20"/>
        </w:rPr>
        <w:t xml:space="preserve"> </w:t>
      </w:r>
      <w:r>
        <w:rPr>
          <w:sz w:val="20"/>
        </w:rPr>
        <w:t>of 26 September 2016, given that the State party’s courts characteristically render brief</w:t>
      </w:r>
      <w:r>
        <w:rPr>
          <w:spacing w:val="1"/>
          <w:sz w:val="20"/>
        </w:rPr>
        <w:t xml:space="preserve"> </w:t>
      </w:r>
      <w:r>
        <w:rPr>
          <w:sz w:val="20"/>
        </w:rPr>
        <w:t>decisions that may not reflect all their considerations. However, the courts are required to</w:t>
      </w:r>
      <w:r>
        <w:rPr>
          <w:spacing w:val="1"/>
          <w:sz w:val="20"/>
        </w:rPr>
        <w:t xml:space="preserve"> </w:t>
      </w:r>
      <w:r>
        <w:rPr>
          <w:sz w:val="20"/>
        </w:rPr>
        <w:t>consider the State party’s international obligations. The judgment therefore does not reflect</w:t>
      </w:r>
      <w:r>
        <w:rPr>
          <w:spacing w:val="1"/>
          <w:sz w:val="20"/>
        </w:rPr>
        <w:t xml:space="preserve"> </w:t>
      </w:r>
      <w:r>
        <w:rPr>
          <w:sz w:val="20"/>
        </w:rPr>
        <w:t>that the court did not hear the author’s argument regarding the Convention. The State party</w:t>
      </w:r>
      <w:r>
        <w:rPr>
          <w:spacing w:val="1"/>
          <w:sz w:val="20"/>
        </w:rPr>
        <w:t xml:space="preserve"> </w:t>
      </w:r>
      <w:r>
        <w:rPr>
          <w:sz w:val="20"/>
        </w:rPr>
        <w:t>reiterates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trial</w:t>
      </w:r>
      <w:r>
        <w:rPr>
          <w:spacing w:val="1"/>
          <w:sz w:val="20"/>
        </w:rPr>
        <w:t xml:space="preserve"> </w:t>
      </w:r>
      <w:r>
        <w:rPr>
          <w:sz w:val="20"/>
        </w:rPr>
        <w:t>only</w:t>
      </w:r>
      <w:r>
        <w:rPr>
          <w:spacing w:val="1"/>
          <w:sz w:val="20"/>
        </w:rPr>
        <w:t xml:space="preserve"> </w:t>
      </w:r>
      <w:r>
        <w:rPr>
          <w:sz w:val="20"/>
        </w:rPr>
        <w:t>concerned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sentence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psychiatric</w:t>
      </w:r>
      <w:r>
        <w:rPr>
          <w:spacing w:val="1"/>
          <w:sz w:val="20"/>
        </w:rPr>
        <w:t xml:space="preserve"> </w:t>
      </w:r>
      <w:r>
        <w:rPr>
          <w:sz w:val="20"/>
        </w:rPr>
        <w:t>treatment,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not</w:t>
      </w:r>
      <w:r>
        <w:rPr>
          <w:spacing w:val="1"/>
          <w:sz w:val="20"/>
        </w:rPr>
        <w:t xml:space="preserve"> </w:t>
      </w:r>
      <w:r>
        <w:rPr>
          <w:sz w:val="20"/>
        </w:rPr>
        <w:t>involuntary</w:t>
      </w:r>
      <w:r>
        <w:rPr>
          <w:spacing w:val="1"/>
          <w:sz w:val="20"/>
        </w:rPr>
        <w:t xml:space="preserve"> </w:t>
      </w:r>
      <w:r>
        <w:rPr>
          <w:sz w:val="20"/>
        </w:rPr>
        <w:t>medical</w:t>
      </w:r>
      <w:r>
        <w:rPr>
          <w:spacing w:val="1"/>
          <w:sz w:val="20"/>
        </w:rPr>
        <w:t xml:space="preserve"> </w:t>
      </w:r>
      <w:r>
        <w:rPr>
          <w:sz w:val="20"/>
        </w:rPr>
        <w:t>treatment.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</w:t>
      </w:r>
      <w:r>
        <w:rPr>
          <w:spacing w:val="1"/>
          <w:sz w:val="20"/>
        </w:rPr>
        <w:t xml:space="preserve"> </w:t>
      </w:r>
      <w:r>
        <w:rPr>
          <w:sz w:val="20"/>
        </w:rPr>
        <w:t>concludes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1"/>
          <w:sz w:val="20"/>
        </w:rPr>
        <w:t xml:space="preserve"> </w:t>
      </w:r>
      <w:r>
        <w:rPr>
          <w:sz w:val="20"/>
        </w:rPr>
        <w:t>is</w:t>
      </w:r>
      <w:r>
        <w:rPr>
          <w:spacing w:val="1"/>
          <w:sz w:val="20"/>
        </w:rPr>
        <w:t xml:space="preserve"> </w:t>
      </w:r>
      <w:r>
        <w:rPr>
          <w:sz w:val="20"/>
        </w:rPr>
        <w:t>manifestly ill-founded, because the author has failed to establish a prima facie case for the</w:t>
      </w:r>
      <w:r>
        <w:rPr>
          <w:spacing w:val="1"/>
          <w:sz w:val="20"/>
        </w:rPr>
        <w:t xml:space="preserve"> </w:t>
      </w:r>
      <w:r>
        <w:rPr>
          <w:sz w:val="20"/>
        </w:rPr>
        <w:t>purposes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admissibility</w:t>
      </w:r>
      <w:r>
        <w:rPr>
          <w:spacing w:val="1"/>
          <w:sz w:val="20"/>
        </w:rPr>
        <w:t xml:space="preserve"> </w:t>
      </w:r>
      <w:r>
        <w:rPr>
          <w:sz w:val="20"/>
        </w:rPr>
        <w:t>under</w:t>
      </w:r>
      <w:r>
        <w:rPr>
          <w:spacing w:val="-1"/>
          <w:sz w:val="20"/>
        </w:rPr>
        <w:t xml:space="preserve"> </w:t>
      </w:r>
      <w:r>
        <w:rPr>
          <w:sz w:val="20"/>
        </w:rPr>
        <w:t>articles</w:t>
      </w:r>
      <w:r>
        <w:rPr>
          <w:spacing w:val="-1"/>
          <w:sz w:val="20"/>
        </w:rPr>
        <w:t xml:space="preserve"> </w:t>
      </w:r>
      <w:r>
        <w:rPr>
          <w:sz w:val="20"/>
        </w:rPr>
        <w:t>14 to</w:t>
      </w:r>
      <w:r>
        <w:rPr>
          <w:spacing w:val="1"/>
          <w:sz w:val="20"/>
        </w:rPr>
        <w:t xml:space="preserve"> </w:t>
      </w:r>
      <w:r>
        <w:rPr>
          <w:sz w:val="20"/>
        </w:rPr>
        <w:t>17 and</w:t>
      </w:r>
      <w:r>
        <w:rPr>
          <w:spacing w:val="1"/>
          <w:sz w:val="20"/>
        </w:rPr>
        <w:t xml:space="preserve"> </w:t>
      </w:r>
      <w:r>
        <w:rPr>
          <w:sz w:val="20"/>
        </w:rPr>
        <w:t>25</w:t>
      </w:r>
      <w:r>
        <w:rPr>
          <w:spacing w:val="-2"/>
          <w:sz w:val="20"/>
        </w:rPr>
        <w:t xml:space="preserve"> </w:t>
      </w:r>
      <w:r>
        <w:rPr>
          <w:sz w:val="20"/>
        </w:rPr>
        <w:t>of the</w:t>
      </w:r>
      <w:r>
        <w:rPr>
          <w:spacing w:val="-1"/>
          <w:sz w:val="20"/>
        </w:rPr>
        <w:t xml:space="preserve"> </w:t>
      </w:r>
      <w:r>
        <w:rPr>
          <w:sz w:val="20"/>
        </w:rPr>
        <w:t>Convention.</w:t>
      </w:r>
    </w:p>
    <w:p w14:paraId="3FF570C8" w14:textId="77777777" w:rsidR="00B423E6" w:rsidRDefault="00B423E6">
      <w:pPr>
        <w:pStyle w:val="BodyText"/>
        <w:spacing w:before="5"/>
        <w:rPr>
          <w:sz w:val="21"/>
        </w:rPr>
      </w:pPr>
    </w:p>
    <w:p w14:paraId="45F47AEE" w14:textId="77777777" w:rsidR="00B423E6" w:rsidRDefault="00000000">
      <w:pPr>
        <w:pStyle w:val="Heading2"/>
      </w:pPr>
      <w:bookmarkStart w:id="6" w:name="Additional_comments_from_the_author"/>
      <w:bookmarkEnd w:id="6"/>
      <w:r>
        <w:t>Additional</w:t>
      </w:r>
      <w:r>
        <w:rPr>
          <w:spacing w:val="-4"/>
        </w:rPr>
        <w:t xml:space="preserve"> </w:t>
      </w:r>
      <w:r>
        <w:t>comments</w:t>
      </w:r>
      <w:r>
        <w:rPr>
          <w:spacing w:val="-4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</w:t>
      </w:r>
    </w:p>
    <w:p w14:paraId="4F1CD7DF" w14:textId="77777777" w:rsidR="00B423E6" w:rsidRDefault="00000000">
      <w:pPr>
        <w:pStyle w:val="BodyText"/>
        <w:spacing w:before="135" w:line="249" w:lineRule="auto"/>
        <w:ind w:left="1266" w:right="1245"/>
        <w:jc w:val="both"/>
      </w:pPr>
      <w:r>
        <w:t>7.</w:t>
      </w:r>
      <w:r>
        <w:rPr>
          <w:spacing w:val="1"/>
        </w:rPr>
        <w:t xml:space="preserve"> </w:t>
      </w:r>
      <w:r>
        <w:t>In his comments of 30 November 2020, 1 December 2020 and 5 December 2020, the</w:t>
      </w:r>
      <w:r>
        <w:rPr>
          <w:spacing w:val="-47"/>
        </w:rPr>
        <w:t xml:space="preserve"> </w:t>
      </w:r>
      <w:r>
        <w:t>author</w:t>
      </w:r>
      <w:r>
        <w:rPr>
          <w:spacing w:val="-4"/>
        </w:rPr>
        <w:t xml:space="preserve"> </w:t>
      </w:r>
      <w:r>
        <w:t>claims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refugee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argues</w:t>
      </w:r>
      <w:r>
        <w:rPr>
          <w:spacing w:val="-4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he</w:t>
      </w:r>
      <w:r>
        <w:rPr>
          <w:spacing w:val="-3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subjected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gender-based</w:t>
      </w:r>
      <w:r>
        <w:rPr>
          <w:spacing w:val="-2"/>
        </w:rPr>
        <w:t xml:space="preserve"> </w:t>
      </w:r>
      <w:r>
        <w:t>violence</w:t>
      </w:r>
      <w:r>
        <w:rPr>
          <w:spacing w:val="-47"/>
        </w:rPr>
        <w:t xml:space="preserve"> </w:t>
      </w:r>
      <w:r>
        <w:t>as a heterosexual male. He also argues that the Danish police refuse to inform the public of</w:t>
      </w:r>
      <w:r>
        <w:rPr>
          <w:spacing w:val="1"/>
        </w:rPr>
        <w:t xml:space="preserve"> </w:t>
      </w:r>
      <w:r>
        <w:t>his</w:t>
      </w:r>
      <w:r>
        <w:rPr>
          <w:spacing w:val="-8"/>
        </w:rPr>
        <w:t xml:space="preserve"> </w:t>
      </w:r>
      <w:r>
        <w:t>communication</w:t>
      </w:r>
      <w:r>
        <w:rPr>
          <w:spacing w:val="-7"/>
        </w:rPr>
        <w:t xml:space="preserve"> </w:t>
      </w:r>
      <w:r>
        <w:t>before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Committee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he</w:t>
      </w:r>
      <w:r>
        <w:rPr>
          <w:spacing w:val="-8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asked</w:t>
      </w:r>
      <w:r>
        <w:rPr>
          <w:spacing w:val="-5"/>
        </w:rPr>
        <w:t xml:space="preserve"> </w:t>
      </w:r>
      <w:r>
        <w:t>them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stop</w:t>
      </w:r>
      <w:r>
        <w:rPr>
          <w:spacing w:val="-7"/>
        </w:rPr>
        <w:t xml:space="preserve"> </w:t>
      </w:r>
      <w:r>
        <w:t>replying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him.</w:t>
      </w:r>
    </w:p>
    <w:p w14:paraId="209276EE" w14:textId="77777777" w:rsidR="00B423E6" w:rsidRDefault="00B423E6">
      <w:pPr>
        <w:pStyle w:val="BodyText"/>
        <w:spacing w:before="2"/>
        <w:rPr>
          <w:sz w:val="30"/>
        </w:rPr>
      </w:pPr>
    </w:p>
    <w:p w14:paraId="2DE95809" w14:textId="77777777" w:rsidR="00B423E6" w:rsidRDefault="00000000">
      <w:pPr>
        <w:pStyle w:val="Heading1"/>
        <w:numPr>
          <w:ilvl w:val="0"/>
          <w:numId w:val="11"/>
        </w:numPr>
        <w:tabs>
          <w:tab w:val="left" w:pos="1265"/>
          <w:tab w:val="left" w:pos="1266"/>
        </w:tabs>
        <w:spacing w:before="1"/>
        <w:ind w:hanging="502"/>
      </w:pPr>
      <w:bookmarkStart w:id="7" w:name="B._Committee’s_consideration_of_admissib"/>
      <w:bookmarkEnd w:id="7"/>
      <w:r>
        <w:t>Committee’s</w:t>
      </w:r>
      <w:r>
        <w:rPr>
          <w:spacing w:val="-2"/>
        </w:rPr>
        <w:t xml:space="preserve"> </w:t>
      </w:r>
      <w:r>
        <w:t>consideration of</w:t>
      </w:r>
      <w:r>
        <w:rPr>
          <w:spacing w:val="-1"/>
        </w:rPr>
        <w:t xml:space="preserve"> </w:t>
      </w:r>
      <w:r>
        <w:t>admissibility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merits</w:t>
      </w:r>
    </w:p>
    <w:p w14:paraId="6BE3275C" w14:textId="77777777" w:rsidR="00B423E6" w:rsidRDefault="00B423E6">
      <w:pPr>
        <w:pStyle w:val="BodyText"/>
        <w:spacing w:before="5"/>
        <w:rPr>
          <w:b/>
          <w:sz w:val="21"/>
        </w:rPr>
      </w:pPr>
    </w:p>
    <w:p w14:paraId="0469E950" w14:textId="77777777" w:rsidR="00B423E6" w:rsidRDefault="00000000">
      <w:pPr>
        <w:pStyle w:val="Heading2"/>
      </w:pPr>
      <w:bookmarkStart w:id="8" w:name="Consideration_of_admissibility"/>
      <w:bookmarkEnd w:id="8"/>
      <w:r>
        <w:t>Consideration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admissibility</w:t>
      </w:r>
    </w:p>
    <w:p w14:paraId="6E286353" w14:textId="77777777" w:rsidR="00B423E6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sz w:val="20"/>
        </w:rPr>
        <w:t>Before considering any claim contained in a communication, the Committee must</w:t>
      </w:r>
      <w:r>
        <w:rPr>
          <w:spacing w:val="1"/>
          <w:sz w:val="20"/>
        </w:rPr>
        <w:t xml:space="preserve"> </w:t>
      </w:r>
      <w:r>
        <w:rPr>
          <w:sz w:val="20"/>
        </w:rPr>
        <w:t>decide, in accordance with article 2 of the Optional Protocol and rule 65 of its rules of</w:t>
      </w:r>
      <w:r>
        <w:rPr>
          <w:spacing w:val="1"/>
          <w:sz w:val="20"/>
        </w:rPr>
        <w:t xml:space="preserve"> </w:t>
      </w:r>
      <w:r>
        <w:rPr>
          <w:sz w:val="20"/>
        </w:rPr>
        <w:t>procedure, whether the</w:t>
      </w:r>
      <w:r>
        <w:rPr>
          <w:spacing w:val="-1"/>
          <w:sz w:val="20"/>
        </w:rPr>
        <w:t xml:space="preserve"> </w:t>
      </w:r>
      <w:r>
        <w:rPr>
          <w:sz w:val="20"/>
        </w:rPr>
        <w:t>communication is</w:t>
      </w:r>
      <w:r>
        <w:rPr>
          <w:spacing w:val="-2"/>
          <w:sz w:val="20"/>
        </w:rPr>
        <w:t xml:space="preserve"> </w:t>
      </w:r>
      <w:r>
        <w:rPr>
          <w:sz w:val="20"/>
        </w:rPr>
        <w:t>admissible</w:t>
      </w:r>
      <w:r>
        <w:rPr>
          <w:spacing w:val="-1"/>
          <w:sz w:val="20"/>
        </w:rPr>
        <w:t xml:space="preserve"> </w:t>
      </w:r>
      <w:r>
        <w:rPr>
          <w:sz w:val="20"/>
        </w:rPr>
        <w:t>under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Optional</w:t>
      </w:r>
      <w:r>
        <w:rPr>
          <w:spacing w:val="-1"/>
          <w:sz w:val="20"/>
        </w:rPr>
        <w:t xml:space="preserve"> </w:t>
      </w:r>
      <w:r>
        <w:rPr>
          <w:sz w:val="20"/>
        </w:rPr>
        <w:t>Protocol.</w:t>
      </w:r>
    </w:p>
    <w:p w14:paraId="1E774903" w14:textId="77777777" w:rsidR="00B423E6" w:rsidRDefault="00000000">
      <w:pPr>
        <w:pStyle w:val="ListParagraph"/>
        <w:numPr>
          <w:ilvl w:val="1"/>
          <w:numId w:val="5"/>
        </w:numPr>
        <w:tabs>
          <w:tab w:val="left" w:pos="1785"/>
        </w:tabs>
        <w:spacing w:before="122" w:line="249" w:lineRule="auto"/>
        <w:ind w:right="1242" w:firstLine="0"/>
        <w:jc w:val="both"/>
        <w:rPr>
          <w:sz w:val="20"/>
        </w:rPr>
      </w:pPr>
      <w:r>
        <w:rPr>
          <w:w w:val="95"/>
          <w:sz w:val="20"/>
        </w:rPr>
        <w:t>The Committee has ascertained, as required under article 2 (c) of the Optional Protocol,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that the same matter has not already been examined by the Committee and has not been and</w:t>
      </w:r>
      <w:r>
        <w:rPr>
          <w:spacing w:val="-47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not</w:t>
      </w:r>
      <w:r>
        <w:rPr>
          <w:spacing w:val="-2"/>
          <w:sz w:val="20"/>
        </w:rPr>
        <w:t xml:space="preserve"> </w:t>
      </w:r>
      <w:r>
        <w:rPr>
          <w:sz w:val="20"/>
        </w:rPr>
        <w:t>being</w:t>
      </w:r>
      <w:r>
        <w:rPr>
          <w:spacing w:val="-1"/>
          <w:sz w:val="20"/>
        </w:rPr>
        <w:t xml:space="preserve"> </w:t>
      </w:r>
      <w:r>
        <w:rPr>
          <w:sz w:val="20"/>
        </w:rPr>
        <w:t>examined</w:t>
      </w:r>
      <w:r>
        <w:rPr>
          <w:spacing w:val="-2"/>
          <w:sz w:val="20"/>
        </w:rPr>
        <w:t xml:space="preserve"> </w:t>
      </w:r>
      <w:r>
        <w:rPr>
          <w:sz w:val="20"/>
        </w:rPr>
        <w:t>under</w:t>
      </w:r>
      <w:r>
        <w:rPr>
          <w:spacing w:val="-2"/>
          <w:sz w:val="20"/>
        </w:rPr>
        <w:t xml:space="preserve"> </w:t>
      </w:r>
      <w:r>
        <w:rPr>
          <w:sz w:val="20"/>
        </w:rPr>
        <w:t>another</w:t>
      </w:r>
      <w:r>
        <w:rPr>
          <w:spacing w:val="-2"/>
          <w:sz w:val="20"/>
        </w:rPr>
        <w:t xml:space="preserve"> </w:t>
      </w:r>
      <w:r>
        <w:rPr>
          <w:sz w:val="20"/>
        </w:rPr>
        <w:t>procedure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-1"/>
          <w:sz w:val="20"/>
        </w:rPr>
        <w:t xml:space="preserve"> </w:t>
      </w:r>
      <w:r>
        <w:rPr>
          <w:sz w:val="20"/>
        </w:rPr>
        <w:t>investigation</w:t>
      </w:r>
      <w:r>
        <w:rPr>
          <w:spacing w:val="-1"/>
          <w:sz w:val="20"/>
        </w:rPr>
        <w:t xml:space="preserve"> </w:t>
      </w:r>
      <w:r>
        <w:rPr>
          <w:sz w:val="20"/>
        </w:rPr>
        <w:t>or</w:t>
      </w:r>
      <w:r>
        <w:rPr>
          <w:spacing w:val="-1"/>
          <w:sz w:val="20"/>
        </w:rPr>
        <w:t xml:space="preserve"> </w:t>
      </w:r>
      <w:r>
        <w:rPr>
          <w:sz w:val="20"/>
        </w:rPr>
        <w:t>settlement.</w:t>
      </w:r>
    </w:p>
    <w:p w14:paraId="6138B441" w14:textId="77777777" w:rsidR="00B423E6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before="123" w:line="249" w:lineRule="auto"/>
        <w:ind w:right="1245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</w:t>
      </w:r>
      <w:r>
        <w:rPr>
          <w:spacing w:val="1"/>
          <w:sz w:val="20"/>
        </w:rPr>
        <w:t xml:space="preserve"> </w:t>
      </w:r>
      <w:r>
        <w:rPr>
          <w:sz w:val="20"/>
        </w:rPr>
        <w:t>notes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</w:t>
      </w:r>
      <w:r>
        <w:rPr>
          <w:spacing w:val="1"/>
          <w:sz w:val="20"/>
        </w:rPr>
        <w:t xml:space="preserve"> </w:t>
      </w:r>
      <w:r>
        <w:rPr>
          <w:sz w:val="20"/>
        </w:rPr>
        <w:t>does</w:t>
      </w:r>
      <w:r>
        <w:rPr>
          <w:spacing w:val="1"/>
          <w:sz w:val="20"/>
        </w:rPr>
        <w:t xml:space="preserve"> </w:t>
      </w:r>
      <w:r>
        <w:rPr>
          <w:sz w:val="20"/>
        </w:rPr>
        <w:t>not</w:t>
      </w:r>
      <w:r>
        <w:rPr>
          <w:spacing w:val="1"/>
          <w:sz w:val="20"/>
        </w:rPr>
        <w:t xml:space="preserve"> </w:t>
      </w:r>
      <w:r>
        <w:rPr>
          <w:sz w:val="20"/>
        </w:rPr>
        <w:t>dispute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</w:t>
      </w:r>
      <w:r>
        <w:rPr>
          <w:spacing w:val="1"/>
          <w:sz w:val="20"/>
        </w:rPr>
        <w:t xml:space="preserve"> </w:t>
      </w:r>
      <w:r>
        <w:rPr>
          <w:sz w:val="20"/>
        </w:rPr>
        <w:t>has</w:t>
      </w:r>
      <w:r>
        <w:rPr>
          <w:spacing w:val="-47"/>
          <w:sz w:val="20"/>
        </w:rPr>
        <w:t xml:space="preserve"> </w:t>
      </w:r>
      <w:r>
        <w:rPr>
          <w:sz w:val="20"/>
        </w:rPr>
        <w:t>exhausted domestic remedies. The Committee also notes that the author brought claims</w:t>
      </w:r>
      <w:r>
        <w:rPr>
          <w:spacing w:val="1"/>
          <w:sz w:val="20"/>
        </w:rPr>
        <w:t xml:space="preserve"> </w:t>
      </w:r>
      <w:r>
        <w:rPr>
          <w:sz w:val="20"/>
        </w:rPr>
        <w:t>against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decisions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submit</w:t>
      </w:r>
      <w:r>
        <w:rPr>
          <w:spacing w:val="1"/>
          <w:sz w:val="20"/>
        </w:rPr>
        <w:t xml:space="preserve"> </w:t>
      </w:r>
      <w:r>
        <w:rPr>
          <w:sz w:val="20"/>
        </w:rPr>
        <w:t>him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forced</w:t>
      </w:r>
      <w:r>
        <w:rPr>
          <w:spacing w:val="1"/>
          <w:sz w:val="20"/>
        </w:rPr>
        <w:t xml:space="preserve"> </w:t>
      </w:r>
      <w:r>
        <w:rPr>
          <w:sz w:val="20"/>
        </w:rPr>
        <w:t>medication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Psychiatric</w:t>
      </w:r>
      <w:r>
        <w:rPr>
          <w:spacing w:val="1"/>
          <w:sz w:val="20"/>
        </w:rPr>
        <w:t xml:space="preserve"> </w:t>
      </w:r>
      <w:r>
        <w:rPr>
          <w:sz w:val="20"/>
        </w:rPr>
        <w:t>Patients</w:t>
      </w:r>
      <w:r>
        <w:rPr>
          <w:spacing w:val="1"/>
          <w:sz w:val="20"/>
        </w:rPr>
        <w:t xml:space="preserve"> </w:t>
      </w:r>
      <w:r>
        <w:rPr>
          <w:sz w:val="20"/>
        </w:rPr>
        <w:t>Complaint</w:t>
      </w:r>
      <w:r>
        <w:rPr>
          <w:spacing w:val="-5"/>
          <w:sz w:val="20"/>
        </w:rPr>
        <w:t xml:space="preserve"> </w:t>
      </w:r>
      <w:r>
        <w:rPr>
          <w:sz w:val="20"/>
        </w:rPr>
        <w:t>Board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4"/>
          <w:sz w:val="20"/>
        </w:rPr>
        <w:t xml:space="preserve"> </w:t>
      </w:r>
      <w:r>
        <w:rPr>
          <w:sz w:val="20"/>
        </w:rPr>
        <w:t>Patients</w:t>
      </w:r>
      <w:r>
        <w:rPr>
          <w:spacing w:val="-4"/>
          <w:sz w:val="20"/>
        </w:rPr>
        <w:t xml:space="preserve"> </w:t>
      </w:r>
      <w:r>
        <w:rPr>
          <w:sz w:val="20"/>
        </w:rPr>
        <w:t>Appeals</w:t>
      </w:r>
      <w:r>
        <w:rPr>
          <w:spacing w:val="-5"/>
          <w:sz w:val="20"/>
        </w:rPr>
        <w:t xml:space="preserve"> </w:t>
      </w:r>
      <w:r>
        <w:rPr>
          <w:sz w:val="20"/>
        </w:rPr>
        <w:t>Board,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5"/>
          <w:sz w:val="20"/>
        </w:rPr>
        <w:t xml:space="preserve"> </w:t>
      </w:r>
      <w:r>
        <w:rPr>
          <w:sz w:val="20"/>
        </w:rPr>
        <w:t>well</w:t>
      </w:r>
      <w:r>
        <w:rPr>
          <w:spacing w:val="-4"/>
          <w:sz w:val="20"/>
        </w:rPr>
        <w:t xml:space="preserve"> </w:t>
      </w:r>
      <w:r>
        <w:rPr>
          <w:sz w:val="20"/>
        </w:rPr>
        <w:t>as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District</w:t>
      </w:r>
      <w:r>
        <w:rPr>
          <w:spacing w:val="-4"/>
          <w:sz w:val="20"/>
        </w:rPr>
        <w:t xml:space="preserve"> </w:t>
      </w:r>
      <w:r>
        <w:rPr>
          <w:sz w:val="20"/>
        </w:rPr>
        <w:t>Court</w:t>
      </w:r>
      <w:r>
        <w:rPr>
          <w:spacing w:val="-48"/>
          <w:sz w:val="20"/>
        </w:rPr>
        <w:t xml:space="preserve"> </w:t>
      </w:r>
      <w:r>
        <w:rPr>
          <w:sz w:val="20"/>
        </w:rPr>
        <w:t>of Glostrup, the Eastern High Court and the Appeals Permission Board. The Committee</w:t>
      </w:r>
      <w:r>
        <w:rPr>
          <w:spacing w:val="1"/>
          <w:sz w:val="20"/>
        </w:rPr>
        <w:t xml:space="preserve"> </w:t>
      </w:r>
      <w:r>
        <w:rPr>
          <w:sz w:val="20"/>
        </w:rPr>
        <w:t>further</w:t>
      </w:r>
      <w:r>
        <w:rPr>
          <w:spacing w:val="4"/>
          <w:sz w:val="20"/>
        </w:rPr>
        <w:t xml:space="preserve"> </w:t>
      </w:r>
      <w:r>
        <w:rPr>
          <w:sz w:val="20"/>
        </w:rPr>
        <w:t>notes</w:t>
      </w:r>
      <w:r>
        <w:rPr>
          <w:spacing w:val="5"/>
          <w:sz w:val="20"/>
        </w:rPr>
        <w:t xml:space="preserve"> </w:t>
      </w:r>
      <w:r>
        <w:rPr>
          <w:sz w:val="20"/>
        </w:rPr>
        <w:t>that</w:t>
      </w:r>
      <w:r>
        <w:rPr>
          <w:spacing w:val="5"/>
          <w:sz w:val="20"/>
        </w:rPr>
        <w:t xml:space="preserve"> </w:t>
      </w:r>
      <w:r>
        <w:rPr>
          <w:sz w:val="20"/>
        </w:rPr>
        <w:t>the</w:t>
      </w:r>
      <w:r>
        <w:rPr>
          <w:spacing w:val="3"/>
          <w:sz w:val="20"/>
        </w:rPr>
        <w:t xml:space="preserve"> </w:t>
      </w:r>
      <w:r>
        <w:rPr>
          <w:sz w:val="20"/>
        </w:rPr>
        <w:t>author</w:t>
      </w:r>
      <w:r>
        <w:rPr>
          <w:spacing w:val="5"/>
          <w:sz w:val="20"/>
        </w:rPr>
        <w:t xml:space="preserve"> </w:t>
      </w:r>
      <w:r>
        <w:rPr>
          <w:sz w:val="20"/>
        </w:rPr>
        <w:t>contested</w:t>
      </w:r>
      <w:r>
        <w:rPr>
          <w:spacing w:val="6"/>
          <w:sz w:val="20"/>
        </w:rPr>
        <w:t xml:space="preserve"> </w:t>
      </w:r>
      <w:r>
        <w:rPr>
          <w:sz w:val="20"/>
        </w:rPr>
        <w:t>the</w:t>
      </w:r>
      <w:r>
        <w:rPr>
          <w:spacing w:val="5"/>
          <w:sz w:val="20"/>
        </w:rPr>
        <w:t xml:space="preserve"> </w:t>
      </w:r>
      <w:r>
        <w:rPr>
          <w:sz w:val="20"/>
        </w:rPr>
        <w:t>decision</w:t>
      </w:r>
      <w:r>
        <w:rPr>
          <w:spacing w:val="4"/>
          <w:sz w:val="20"/>
        </w:rPr>
        <w:t xml:space="preserve"> </w:t>
      </w:r>
      <w:r>
        <w:rPr>
          <w:sz w:val="20"/>
        </w:rPr>
        <w:t>to</w:t>
      </w:r>
      <w:r>
        <w:rPr>
          <w:spacing w:val="6"/>
          <w:sz w:val="20"/>
        </w:rPr>
        <w:t xml:space="preserve"> </w:t>
      </w:r>
      <w:r>
        <w:rPr>
          <w:sz w:val="20"/>
        </w:rPr>
        <w:t>sentence</w:t>
      </w:r>
      <w:r>
        <w:rPr>
          <w:spacing w:val="5"/>
          <w:sz w:val="20"/>
        </w:rPr>
        <w:t xml:space="preserve"> </w:t>
      </w:r>
      <w:r>
        <w:rPr>
          <w:sz w:val="20"/>
        </w:rPr>
        <w:t>him</w:t>
      </w:r>
      <w:r>
        <w:rPr>
          <w:spacing w:val="5"/>
          <w:sz w:val="20"/>
        </w:rPr>
        <w:t xml:space="preserve"> </w:t>
      </w:r>
      <w:r>
        <w:rPr>
          <w:sz w:val="20"/>
        </w:rPr>
        <w:t>to</w:t>
      </w:r>
      <w:r>
        <w:rPr>
          <w:spacing w:val="4"/>
          <w:sz w:val="20"/>
        </w:rPr>
        <w:t xml:space="preserve"> </w:t>
      </w:r>
      <w:r>
        <w:rPr>
          <w:sz w:val="20"/>
        </w:rPr>
        <w:t>psychiatric</w:t>
      </w:r>
      <w:r>
        <w:rPr>
          <w:spacing w:val="5"/>
          <w:sz w:val="20"/>
        </w:rPr>
        <w:t xml:space="preserve"> </w:t>
      </w:r>
      <w:proofErr w:type="gramStart"/>
      <w:r>
        <w:rPr>
          <w:sz w:val="20"/>
        </w:rPr>
        <w:t>treatment</w:t>
      </w:r>
      <w:proofErr w:type="gramEnd"/>
    </w:p>
    <w:p w14:paraId="57681C58" w14:textId="77777777" w:rsidR="00B423E6" w:rsidRDefault="00B423E6">
      <w:pPr>
        <w:spacing w:line="249" w:lineRule="auto"/>
        <w:jc w:val="both"/>
        <w:rPr>
          <w:sz w:val="20"/>
        </w:rPr>
        <w:sectPr w:rsidR="00B423E6" w:rsidSect="00000E6A">
          <w:headerReference w:type="default" r:id="rId28"/>
          <w:footerReference w:type="default" r:id="rId29"/>
          <w:pgSz w:w="11910" w:h="16850"/>
          <w:pgMar w:top="1140" w:right="1020" w:bottom="760" w:left="1000" w:header="857" w:footer="565" w:gutter="0"/>
          <w:cols w:space="720"/>
        </w:sectPr>
      </w:pPr>
    </w:p>
    <w:p w14:paraId="50144A0A" w14:textId="77777777" w:rsidR="00B423E6" w:rsidRDefault="00B423E6">
      <w:pPr>
        <w:pStyle w:val="BodyText"/>
        <w:spacing w:before="6"/>
        <w:rPr>
          <w:sz w:val="16"/>
        </w:rPr>
      </w:pPr>
    </w:p>
    <w:p w14:paraId="356934F4" w14:textId="77777777" w:rsidR="00B423E6" w:rsidRDefault="00000000">
      <w:pPr>
        <w:pStyle w:val="BodyText"/>
        <w:spacing w:before="91" w:line="249" w:lineRule="auto"/>
        <w:ind w:left="1266" w:right="1250"/>
        <w:jc w:val="both"/>
      </w:pPr>
      <w:r>
        <w:t xml:space="preserve">before the District Court of </w:t>
      </w:r>
      <w:proofErr w:type="spellStart"/>
      <w:r>
        <w:t>Hillerød</w:t>
      </w:r>
      <w:proofErr w:type="spellEnd"/>
      <w:r>
        <w:t>, the Eastern High Court and the Appeals Permission</w:t>
      </w:r>
      <w:r>
        <w:rPr>
          <w:spacing w:val="1"/>
        </w:rPr>
        <w:t xml:space="preserve"> </w:t>
      </w:r>
      <w:r>
        <w:t>Board.</w:t>
      </w:r>
      <w:r>
        <w:rPr>
          <w:spacing w:val="-9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light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foregoing,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Committee</w:t>
      </w:r>
      <w:r>
        <w:rPr>
          <w:spacing w:val="-8"/>
        </w:rPr>
        <w:t xml:space="preserve"> </w:t>
      </w:r>
      <w:r>
        <w:t>considers</w:t>
      </w:r>
      <w:r>
        <w:rPr>
          <w:spacing w:val="-12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article</w:t>
      </w:r>
      <w:r>
        <w:rPr>
          <w:spacing w:val="-9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(d)</w:t>
      </w:r>
      <w:r>
        <w:rPr>
          <w:spacing w:val="-8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Optional</w:t>
      </w:r>
      <w:r>
        <w:rPr>
          <w:spacing w:val="-48"/>
        </w:rPr>
        <w:t xml:space="preserve"> </w:t>
      </w:r>
      <w:r>
        <w:t>Protocol</w:t>
      </w:r>
      <w:r>
        <w:rPr>
          <w:spacing w:val="-2"/>
        </w:rPr>
        <w:t xml:space="preserve"> </w:t>
      </w:r>
      <w:r>
        <w:t>does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preclude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examining the</w:t>
      </w:r>
      <w:r>
        <w:rPr>
          <w:spacing w:val="-2"/>
        </w:rPr>
        <w:t xml:space="preserve"> </w:t>
      </w:r>
      <w:r>
        <w:t>communication.</w:t>
      </w:r>
    </w:p>
    <w:p w14:paraId="20214DE2" w14:textId="77777777" w:rsidR="00B423E6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before="123" w:line="249" w:lineRule="auto"/>
        <w:ind w:right="1247" w:firstLine="0"/>
        <w:jc w:val="both"/>
        <w:rPr>
          <w:sz w:val="20"/>
        </w:rPr>
      </w:pPr>
      <w:r>
        <w:rPr>
          <w:sz w:val="20"/>
        </w:rPr>
        <w:t>The Committee takes note of the author’s claims that he was forced into involuntary</w:t>
      </w:r>
      <w:r>
        <w:rPr>
          <w:spacing w:val="1"/>
          <w:sz w:val="20"/>
        </w:rPr>
        <w:t xml:space="preserve"> </w:t>
      </w:r>
      <w:r>
        <w:rPr>
          <w:sz w:val="20"/>
        </w:rPr>
        <w:t>psychiatric treatment by the police, between 2012 and 2014, before any charges had been</w:t>
      </w:r>
      <w:r>
        <w:rPr>
          <w:spacing w:val="1"/>
          <w:sz w:val="20"/>
        </w:rPr>
        <w:t xml:space="preserve"> </w:t>
      </w:r>
      <w:r>
        <w:rPr>
          <w:sz w:val="20"/>
        </w:rPr>
        <w:t>brought against him. The Committee notes that the Optional Protocol entered into force for</w:t>
      </w:r>
      <w:r>
        <w:rPr>
          <w:spacing w:val="1"/>
          <w:sz w:val="20"/>
        </w:rPr>
        <w:t xml:space="preserve"> </w:t>
      </w:r>
      <w:r>
        <w:rPr>
          <w:sz w:val="20"/>
        </w:rPr>
        <w:t>the State party on 23 October 2014. In the absence of further specifications by the author as</w:t>
      </w:r>
      <w:r>
        <w:rPr>
          <w:spacing w:val="1"/>
          <w:sz w:val="20"/>
        </w:rPr>
        <w:t xml:space="preserve"> </w:t>
      </w:r>
      <w:r>
        <w:rPr>
          <w:sz w:val="20"/>
        </w:rPr>
        <w:t>to the dates of said treatment, the Committee concludes that this part of the communication</w:t>
      </w:r>
      <w:r>
        <w:rPr>
          <w:spacing w:val="1"/>
          <w:sz w:val="20"/>
        </w:rPr>
        <w:t xml:space="preserve"> </w:t>
      </w:r>
      <w:r>
        <w:rPr>
          <w:sz w:val="20"/>
        </w:rPr>
        <w:t>is</w:t>
      </w:r>
      <w:r>
        <w:rPr>
          <w:spacing w:val="-2"/>
          <w:sz w:val="20"/>
        </w:rPr>
        <w:t xml:space="preserve"> </w:t>
      </w:r>
      <w:r>
        <w:rPr>
          <w:sz w:val="20"/>
        </w:rPr>
        <w:t>inadmissible under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-1"/>
          <w:sz w:val="20"/>
        </w:rPr>
        <w:t xml:space="preserve"> </w:t>
      </w:r>
      <w:r>
        <w:rPr>
          <w:sz w:val="20"/>
        </w:rPr>
        <w:t>(f)</w:t>
      </w:r>
      <w:r>
        <w:rPr>
          <w:spacing w:val="-2"/>
          <w:sz w:val="20"/>
        </w:rPr>
        <w:t xml:space="preserve"> </w:t>
      </w:r>
      <w:r>
        <w:rPr>
          <w:sz w:val="20"/>
        </w:rPr>
        <w:t>of the</w:t>
      </w:r>
      <w:r>
        <w:rPr>
          <w:spacing w:val="-1"/>
          <w:sz w:val="20"/>
        </w:rPr>
        <w:t xml:space="preserve"> </w:t>
      </w:r>
      <w:r>
        <w:rPr>
          <w:sz w:val="20"/>
        </w:rPr>
        <w:t>Optional Protocol.</w:t>
      </w:r>
    </w:p>
    <w:p w14:paraId="38B59764" w14:textId="77777777" w:rsidR="00B423E6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before="125" w:line="249" w:lineRule="auto"/>
        <w:ind w:right="1240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</w:t>
      </w:r>
      <w:r>
        <w:rPr>
          <w:spacing w:val="1"/>
          <w:sz w:val="20"/>
        </w:rPr>
        <w:t xml:space="preserve"> </w:t>
      </w:r>
      <w:r>
        <w:rPr>
          <w:sz w:val="20"/>
        </w:rPr>
        <w:t>takes</w:t>
      </w:r>
      <w:r>
        <w:rPr>
          <w:spacing w:val="1"/>
          <w:sz w:val="20"/>
        </w:rPr>
        <w:t xml:space="preserve"> </w:t>
      </w:r>
      <w:r>
        <w:rPr>
          <w:sz w:val="20"/>
        </w:rPr>
        <w:t>note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party’s</w:t>
      </w:r>
      <w:r>
        <w:rPr>
          <w:spacing w:val="1"/>
          <w:sz w:val="20"/>
        </w:rPr>
        <w:t xml:space="preserve"> </w:t>
      </w:r>
      <w:r>
        <w:rPr>
          <w:sz w:val="20"/>
        </w:rPr>
        <w:t>submission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author’s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1"/>
          <w:sz w:val="20"/>
        </w:rPr>
        <w:t xml:space="preserve"> </w:t>
      </w:r>
      <w:r>
        <w:rPr>
          <w:sz w:val="20"/>
        </w:rPr>
        <w:t>is</w:t>
      </w:r>
      <w:r>
        <w:rPr>
          <w:spacing w:val="1"/>
          <w:sz w:val="20"/>
        </w:rPr>
        <w:t xml:space="preserve"> </w:t>
      </w:r>
      <w:r>
        <w:rPr>
          <w:sz w:val="20"/>
        </w:rPr>
        <w:t>inadmissible</w:t>
      </w:r>
      <w:r>
        <w:rPr>
          <w:spacing w:val="1"/>
          <w:sz w:val="20"/>
        </w:rPr>
        <w:t xml:space="preserve"> </w:t>
      </w:r>
      <w:r>
        <w:rPr>
          <w:sz w:val="20"/>
        </w:rPr>
        <w:t>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(e)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Optional</w:t>
      </w:r>
      <w:r>
        <w:rPr>
          <w:spacing w:val="1"/>
          <w:sz w:val="20"/>
        </w:rPr>
        <w:t xml:space="preserve"> </w:t>
      </w:r>
      <w:r>
        <w:rPr>
          <w:sz w:val="20"/>
        </w:rPr>
        <w:t>Protocol</w:t>
      </w:r>
      <w:r>
        <w:rPr>
          <w:spacing w:val="1"/>
          <w:sz w:val="20"/>
        </w:rPr>
        <w:t xml:space="preserve"> 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sz w:val="20"/>
        </w:rPr>
        <w:t>being</w:t>
      </w:r>
      <w:r>
        <w:rPr>
          <w:spacing w:val="1"/>
          <w:sz w:val="20"/>
        </w:rPr>
        <w:t xml:space="preserve"> </w:t>
      </w:r>
      <w:r>
        <w:rPr>
          <w:sz w:val="20"/>
        </w:rPr>
        <w:t>manifestly ill-founded. The Committee considers that the author’s claims under articles 15</w:t>
      </w:r>
      <w:r>
        <w:rPr>
          <w:spacing w:val="1"/>
          <w:sz w:val="20"/>
        </w:rPr>
        <w:t xml:space="preserve"> </w:t>
      </w:r>
      <w:r>
        <w:rPr>
          <w:sz w:val="20"/>
        </w:rPr>
        <w:t>and 16, read in conjunction with article 4, of the Convention do not contain sufficient</w:t>
      </w:r>
      <w:r>
        <w:rPr>
          <w:spacing w:val="1"/>
          <w:sz w:val="20"/>
        </w:rPr>
        <w:t xml:space="preserve"> </w:t>
      </w:r>
      <w:r>
        <w:rPr>
          <w:sz w:val="20"/>
        </w:rPr>
        <w:t>elements to enable it to assess to what extent the forced psychiatric treatment of the author</w:t>
      </w:r>
      <w:r>
        <w:rPr>
          <w:spacing w:val="1"/>
          <w:sz w:val="20"/>
        </w:rPr>
        <w:t xml:space="preserve"> </w:t>
      </w:r>
      <w:r>
        <w:rPr>
          <w:sz w:val="20"/>
        </w:rPr>
        <w:t>breached his rights under the Convention. Consequently, the Committee is of the view that</w:t>
      </w:r>
      <w:r>
        <w:rPr>
          <w:spacing w:val="1"/>
          <w:sz w:val="20"/>
        </w:rPr>
        <w:t xml:space="preserve"> </w:t>
      </w:r>
      <w:r>
        <w:rPr>
          <w:sz w:val="20"/>
        </w:rPr>
        <w:t>these claims are insufficiently substantiated under article 2 (e) of the Optional Protocol. In</w:t>
      </w:r>
      <w:r>
        <w:rPr>
          <w:spacing w:val="1"/>
          <w:sz w:val="20"/>
        </w:rPr>
        <w:t xml:space="preserve"> </w:t>
      </w:r>
      <w:r>
        <w:rPr>
          <w:sz w:val="20"/>
        </w:rPr>
        <w:t>addition,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Committee</w:t>
      </w:r>
      <w:r>
        <w:rPr>
          <w:spacing w:val="-6"/>
          <w:sz w:val="20"/>
        </w:rPr>
        <w:t xml:space="preserve"> </w:t>
      </w:r>
      <w:r>
        <w:rPr>
          <w:sz w:val="20"/>
        </w:rPr>
        <w:t>considers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author’s</w:t>
      </w:r>
      <w:r>
        <w:rPr>
          <w:spacing w:val="-7"/>
          <w:sz w:val="20"/>
        </w:rPr>
        <w:t xml:space="preserve"> </w:t>
      </w:r>
      <w:r>
        <w:rPr>
          <w:sz w:val="20"/>
        </w:rPr>
        <w:t>claim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his</w:t>
      </w:r>
      <w:r>
        <w:rPr>
          <w:spacing w:val="-8"/>
          <w:sz w:val="20"/>
        </w:rPr>
        <w:t xml:space="preserve"> </w:t>
      </w:r>
      <w:r>
        <w:rPr>
          <w:sz w:val="20"/>
        </w:rPr>
        <w:t>detention</w:t>
      </w:r>
      <w:r>
        <w:rPr>
          <w:spacing w:val="-7"/>
          <w:sz w:val="20"/>
        </w:rPr>
        <w:t xml:space="preserve"> </w:t>
      </w:r>
      <w:r>
        <w:rPr>
          <w:sz w:val="20"/>
        </w:rPr>
        <w:t>from</w:t>
      </w:r>
      <w:r>
        <w:rPr>
          <w:spacing w:val="-6"/>
          <w:sz w:val="20"/>
        </w:rPr>
        <w:t xml:space="preserve"> </w:t>
      </w:r>
      <w:r>
        <w:rPr>
          <w:sz w:val="20"/>
        </w:rPr>
        <w:t>15</w:t>
      </w:r>
      <w:r>
        <w:rPr>
          <w:spacing w:val="-6"/>
          <w:sz w:val="20"/>
        </w:rPr>
        <w:t xml:space="preserve"> </w:t>
      </w:r>
      <w:r>
        <w:rPr>
          <w:sz w:val="20"/>
        </w:rPr>
        <w:t>December</w:t>
      </w:r>
      <w:r>
        <w:rPr>
          <w:spacing w:val="-47"/>
          <w:sz w:val="20"/>
        </w:rPr>
        <w:t xml:space="preserve"> </w:t>
      </w:r>
      <w:r>
        <w:rPr>
          <w:sz w:val="20"/>
        </w:rPr>
        <w:t>2014 until 24 February 2015 being based on his disability, given that it is without further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explanation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or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substantiating</w:t>
      </w:r>
      <w:r>
        <w:rPr>
          <w:spacing w:val="-8"/>
          <w:sz w:val="20"/>
        </w:rPr>
        <w:t xml:space="preserve"> </w:t>
      </w:r>
      <w:r>
        <w:rPr>
          <w:sz w:val="20"/>
        </w:rPr>
        <w:t>documentation,</w:t>
      </w:r>
      <w:r>
        <w:rPr>
          <w:spacing w:val="-9"/>
          <w:sz w:val="20"/>
        </w:rPr>
        <w:t xml:space="preserve"> </w:t>
      </w:r>
      <w:r>
        <w:rPr>
          <w:sz w:val="20"/>
        </w:rPr>
        <w:t>is</w:t>
      </w:r>
      <w:r>
        <w:rPr>
          <w:spacing w:val="-9"/>
          <w:sz w:val="20"/>
        </w:rPr>
        <w:t xml:space="preserve"> </w:t>
      </w:r>
      <w:r>
        <w:rPr>
          <w:sz w:val="20"/>
        </w:rPr>
        <w:t>insufficiently</w:t>
      </w:r>
      <w:r>
        <w:rPr>
          <w:spacing w:val="-11"/>
          <w:sz w:val="20"/>
        </w:rPr>
        <w:t xml:space="preserve"> </w:t>
      </w:r>
      <w:r>
        <w:rPr>
          <w:sz w:val="20"/>
        </w:rPr>
        <w:t>substantiated</w:t>
      </w:r>
      <w:r>
        <w:rPr>
          <w:spacing w:val="-7"/>
          <w:sz w:val="20"/>
        </w:rPr>
        <w:t xml:space="preserve"> </w:t>
      </w:r>
      <w:r>
        <w:rPr>
          <w:sz w:val="20"/>
        </w:rPr>
        <w:t>under</w:t>
      </w:r>
      <w:r>
        <w:rPr>
          <w:spacing w:val="-9"/>
          <w:sz w:val="20"/>
        </w:rPr>
        <w:t xml:space="preserve"> </w:t>
      </w:r>
      <w:r>
        <w:rPr>
          <w:sz w:val="20"/>
        </w:rPr>
        <w:t>article</w:t>
      </w:r>
      <w:r>
        <w:rPr>
          <w:spacing w:val="-8"/>
          <w:sz w:val="20"/>
        </w:rPr>
        <w:t xml:space="preserve"> </w:t>
      </w:r>
      <w:r>
        <w:rPr>
          <w:sz w:val="20"/>
        </w:rPr>
        <w:t>2</w:t>
      </w:r>
      <w:r>
        <w:rPr>
          <w:spacing w:val="-11"/>
          <w:sz w:val="20"/>
        </w:rPr>
        <w:t xml:space="preserve"> </w:t>
      </w:r>
      <w:r>
        <w:rPr>
          <w:sz w:val="20"/>
        </w:rPr>
        <w:t>(e)</w:t>
      </w:r>
      <w:r>
        <w:rPr>
          <w:spacing w:val="-48"/>
          <w:sz w:val="20"/>
        </w:rPr>
        <w:t xml:space="preserve"> </w:t>
      </w:r>
      <w:r>
        <w:rPr>
          <w:sz w:val="20"/>
        </w:rPr>
        <w:t>of the Optional Protocol. The Committee considers that the author’s claims regarding the</w:t>
      </w:r>
      <w:r>
        <w:rPr>
          <w:spacing w:val="1"/>
          <w:sz w:val="20"/>
        </w:rPr>
        <w:t xml:space="preserve"> </w:t>
      </w:r>
      <w:r>
        <w:rPr>
          <w:sz w:val="20"/>
        </w:rPr>
        <w:t>alleged failure of the police to conduct a criminal investigation into forced psychiatric</w:t>
      </w:r>
      <w:r>
        <w:rPr>
          <w:spacing w:val="1"/>
          <w:sz w:val="20"/>
        </w:rPr>
        <w:t xml:space="preserve"> </w:t>
      </w:r>
      <w:r>
        <w:rPr>
          <w:sz w:val="20"/>
        </w:rPr>
        <w:t>treatment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alleged</w:t>
      </w:r>
      <w:r>
        <w:rPr>
          <w:spacing w:val="-8"/>
          <w:sz w:val="20"/>
        </w:rPr>
        <w:t xml:space="preserve"> </w:t>
      </w:r>
      <w:r>
        <w:rPr>
          <w:sz w:val="20"/>
        </w:rPr>
        <w:t>failure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ensure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those</w:t>
      </w:r>
      <w:r>
        <w:rPr>
          <w:spacing w:val="-6"/>
          <w:sz w:val="20"/>
        </w:rPr>
        <w:t xml:space="preserve"> </w:t>
      </w:r>
      <w:r>
        <w:rPr>
          <w:sz w:val="20"/>
        </w:rPr>
        <w:t>who</w:t>
      </w:r>
      <w:r>
        <w:rPr>
          <w:spacing w:val="-5"/>
          <w:sz w:val="20"/>
        </w:rPr>
        <w:t xml:space="preserve"> </w:t>
      </w:r>
      <w:r>
        <w:rPr>
          <w:sz w:val="20"/>
        </w:rPr>
        <w:t>were</w:t>
      </w:r>
      <w:r>
        <w:rPr>
          <w:spacing w:val="-6"/>
          <w:sz w:val="20"/>
        </w:rPr>
        <w:t xml:space="preserve"> </w:t>
      </w:r>
      <w:r>
        <w:rPr>
          <w:sz w:val="20"/>
        </w:rPr>
        <w:t>threatened</w:t>
      </w:r>
      <w:r>
        <w:rPr>
          <w:spacing w:val="-7"/>
          <w:sz w:val="20"/>
        </w:rPr>
        <w:t xml:space="preserve"> </w:t>
      </w:r>
      <w:r>
        <w:rPr>
          <w:sz w:val="20"/>
        </w:rPr>
        <w:t>by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</w:t>
      </w:r>
      <w:r>
        <w:rPr>
          <w:spacing w:val="-7"/>
          <w:sz w:val="20"/>
        </w:rPr>
        <w:t xml:space="preserve"> </w:t>
      </w:r>
      <w:r>
        <w:rPr>
          <w:sz w:val="20"/>
        </w:rPr>
        <w:t>were</w:t>
      </w:r>
      <w:r>
        <w:rPr>
          <w:spacing w:val="-48"/>
          <w:sz w:val="20"/>
        </w:rPr>
        <w:t xml:space="preserve"> </w:t>
      </w:r>
      <w:r>
        <w:rPr>
          <w:sz w:val="20"/>
        </w:rPr>
        <w:t>heard during the latter’s trial about alleged breaches of the Convention constituted breaches</w:t>
      </w:r>
      <w:r>
        <w:rPr>
          <w:spacing w:val="1"/>
          <w:sz w:val="20"/>
        </w:rPr>
        <w:t xml:space="preserve"> </w:t>
      </w:r>
      <w:r>
        <w:rPr>
          <w:sz w:val="20"/>
        </w:rPr>
        <w:t>of his rights under article 14 of the Convention are manifestly ill-founded under article 2 (e)</w:t>
      </w:r>
      <w:r>
        <w:rPr>
          <w:spacing w:val="-47"/>
          <w:sz w:val="20"/>
        </w:rPr>
        <w:t xml:space="preserve"> </w:t>
      </w:r>
      <w:r>
        <w:rPr>
          <w:sz w:val="20"/>
        </w:rPr>
        <w:t>of the Optional Protocol. The Committee also considers that the author has insufficiently</w:t>
      </w:r>
      <w:r>
        <w:rPr>
          <w:spacing w:val="1"/>
          <w:sz w:val="20"/>
        </w:rPr>
        <w:t xml:space="preserve"> </w:t>
      </w:r>
      <w:r>
        <w:rPr>
          <w:sz w:val="20"/>
        </w:rPr>
        <w:t>substantiated his claims that he is a refugee and that he was subjected to gender-based</w:t>
      </w:r>
      <w:r>
        <w:rPr>
          <w:spacing w:val="1"/>
          <w:sz w:val="20"/>
        </w:rPr>
        <w:t xml:space="preserve"> </w:t>
      </w:r>
      <w:r>
        <w:rPr>
          <w:sz w:val="20"/>
        </w:rPr>
        <w:t>discrimination.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</w:t>
      </w:r>
      <w:r>
        <w:rPr>
          <w:spacing w:val="1"/>
          <w:sz w:val="20"/>
        </w:rPr>
        <w:t xml:space="preserve"> </w:t>
      </w:r>
      <w:r>
        <w:rPr>
          <w:sz w:val="20"/>
        </w:rPr>
        <w:t>therefore</w:t>
      </w:r>
      <w:r>
        <w:rPr>
          <w:spacing w:val="1"/>
          <w:sz w:val="20"/>
        </w:rPr>
        <w:t xml:space="preserve"> </w:t>
      </w:r>
      <w:r>
        <w:rPr>
          <w:sz w:val="20"/>
        </w:rPr>
        <w:t>declares</w:t>
      </w:r>
      <w:r>
        <w:rPr>
          <w:spacing w:val="1"/>
          <w:sz w:val="20"/>
        </w:rPr>
        <w:t xml:space="preserve"> </w:t>
      </w:r>
      <w:r>
        <w:rPr>
          <w:sz w:val="20"/>
        </w:rPr>
        <w:t>these</w:t>
      </w:r>
      <w:r>
        <w:rPr>
          <w:spacing w:val="1"/>
          <w:sz w:val="20"/>
        </w:rPr>
        <w:t xml:space="preserve"> </w:t>
      </w:r>
      <w:r>
        <w:rPr>
          <w:sz w:val="20"/>
        </w:rPr>
        <w:t>parts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1"/>
          <w:sz w:val="20"/>
        </w:rPr>
        <w:t xml:space="preserve"> </w:t>
      </w:r>
      <w:r>
        <w:rPr>
          <w:sz w:val="20"/>
        </w:rPr>
        <w:t>inadmissible</w:t>
      </w:r>
      <w:r>
        <w:rPr>
          <w:spacing w:val="-1"/>
          <w:sz w:val="20"/>
        </w:rPr>
        <w:t xml:space="preserve"> </w:t>
      </w:r>
      <w:r>
        <w:rPr>
          <w:sz w:val="20"/>
        </w:rPr>
        <w:t>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 2</w:t>
      </w:r>
      <w:r>
        <w:rPr>
          <w:spacing w:val="1"/>
          <w:sz w:val="20"/>
        </w:rPr>
        <w:t xml:space="preserve"> </w:t>
      </w:r>
      <w:r>
        <w:rPr>
          <w:sz w:val="20"/>
        </w:rPr>
        <w:t>(e)</w:t>
      </w:r>
      <w:r>
        <w:rPr>
          <w:spacing w:val="-1"/>
          <w:sz w:val="20"/>
        </w:rPr>
        <w:t xml:space="preserve"> </w:t>
      </w:r>
      <w:r>
        <w:rPr>
          <w:sz w:val="20"/>
        </w:rPr>
        <w:t>of the</w:t>
      </w:r>
      <w:r>
        <w:rPr>
          <w:spacing w:val="-2"/>
          <w:sz w:val="20"/>
        </w:rPr>
        <w:t xml:space="preserve"> </w:t>
      </w:r>
      <w:r>
        <w:rPr>
          <w:sz w:val="20"/>
        </w:rPr>
        <w:t>Optional Protocol.</w:t>
      </w:r>
    </w:p>
    <w:p w14:paraId="297DAB53" w14:textId="77777777" w:rsidR="00B423E6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before="136" w:line="249" w:lineRule="auto"/>
        <w:ind w:right="1248" w:firstLine="0"/>
        <w:jc w:val="both"/>
        <w:rPr>
          <w:sz w:val="20"/>
        </w:rPr>
      </w:pPr>
      <w:r>
        <w:rPr>
          <w:sz w:val="20"/>
        </w:rPr>
        <w:t>The Committee considers, however, that the author has sufficiently substantiated his</w:t>
      </w:r>
      <w:r>
        <w:rPr>
          <w:spacing w:val="1"/>
          <w:sz w:val="20"/>
        </w:rPr>
        <w:t xml:space="preserve"> </w:t>
      </w:r>
      <w:r>
        <w:rPr>
          <w:sz w:val="20"/>
        </w:rPr>
        <w:t>claim</w:t>
      </w:r>
      <w:r>
        <w:rPr>
          <w:spacing w:val="-6"/>
          <w:sz w:val="20"/>
        </w:rPr>
        <w:t xml:space="preserve"> </w:t>
      </w:r>
      <w:r>
        <w:rPr>
          <w:sz w:val="20"/>
        </w:rPr>
        <w:t>based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articles</w:t>
      </w:r>
      <w:r>
        <w:rPr>
          <w:spacing w:val="-6"/>
          <w:sz w:val="20"/>
        </w:rPr>
        <w:t xml:space="preserve"> </w:t>
      </w:r>
      <w:r>
        <w:rPr>
          <w:sz w:val="20"/>
        </w:rPr>
        <w:t>14,</w:t>
      </w:r>
      <w:r>
        <w:rPr>
          <w:spacing w:val="-5"/>
          <w:sz w:val="20"/>
        </w:rPr>
        <w:t xml:space="preserve"> </w:t>
      </w:r>
      <w:r>
        <w:rPr>
          <w:sz w:val="20"/>
        </w:rPr>
        <w:t>17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25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Convention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relating</w:t>
      </w:r>
      <w:r>
        <w:rPr>
          <w:spacing w:val="-5"/>
          <w:sz w:val="20"/>
        </w:rPr>
        <w:t xml:space="preserve"> </w:t>
      </w:r>
      <w:r>
        <w:rPr>
          <w:sz w:val="20"/>
        </w:rPr>
        <w:t>to his</w:t>
      </w:r>
      <w:r>
        <w:rPr>
          <w:spacing w:val="-7"/>
          <w:sz w:val="20"/>
        </w:rPr>
        <w:t xml:space="preserve"> </w:t>
      </w:r>
      <w:r>
        <w:rPr>
          <w:sz w:val="20"/>
        </w:rPr>
        <w:t>forced</w:t>
      </w:r>
      <w:r>
        <w:rPr>
          <w:spacing w:val="-5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47"/>
          <w:sz w:val="20"/>
        </w:rPr>
        <w:t xml:space="preserve"> </w:t>
      </w:r>
      <w:r>
        <w:rPr>
          <w:w w:val="95"/>
          <w:sz w:val="20"/>
        </w:rPr>
        <w:t>treatment and medication for the purposes of admissibility. The Committee therefore declares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this</w:t>
      </w:r>
      <w:r>
        <w:rPr>
          <w:spacing w:val="-3"/>
          <w:sz w:val="20"/>
        </w:rPr>
        <w:t xml:space="preserve"> </w:t>
      </w:r>
      <w:r>
        <w:rPr>
          <w:sz w:val="20"/>
        </w:rPr>
        <w:t>part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3"/>
          <w:sz w:val="20"/>
        </w:rPr>
        <w:t xml:space="preserve"> </w:t>
      </w:r>
      <w:r>
        <w:rPr>
          <w:sz w:val="20"/>
        </w:rPr>
        <w:t>admissible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proceeds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its</w:t>
      </w:r>
      <w:r>
        <w:rPr>
          <w:spacing w:val="-3"/>
          <w:sz w:val="20"/>
        </w:rPr>
        <w:t xml:space="preserve"> </w:t>
      </w:r>
      <w:r>
        <w:rPr>
          <w:sz w:val="20"/>
        </w:rPr>
        <w:t>consideration 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merits.</w:t>
      </w:r>
    </w:p>
    <w:p w14:paraId="55225A61" w14:textId="77777777" w:rsidR="00B423E6" w:rsidRDefault="00B423E6">
      <w:pPr>
        <w:pStyle w:val="BodyText"/>
        <w:spacing w:before="9"/>
      </w:pPr>
    </w:p>
    <w:p w14:paraId="21F2232A" w14:textId="77777777" w:rsidR="00B423E6" w:rsidRDefault="00000000">
      <w:pPr>
        <w:pStyle w:val="Heading2"/>
      </w:pPr>
      <w:bookmarkStart w:id="9" w:name="Consideration_of_the_merits"/>
      <w:bookmarkEnd w:id="9"/>
      <w:r>
        <w:t>Consideration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merits</w:t>
      </w:r>
    </w:p>
    <w:p w14:paraId="613BD99F" w14:textId="77777777" w:rsidR="00B423E6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line="249" w:lineRule="auto"/>
        <w:ind w:right="1248" w:firstLine="0"/>
        <w:jc w:val="both"/>
        <w:rPr>
          <w:sz w:val="20"/>
        </w:rPr>
      </w:pPr>
      <w:r>
        <w:rPr>
          <w:sz w:val="20"/>
        </w:rPr>
        <w:t>The Committee has considered the present communication in the light of all the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 that it has received, in accordance with article 5 of the Optional Protocol and</w:t>
      </w:r>
      <w:r>
        <w:rPr>
          <w:spacing w:val="1"/>
          <w:sz w:val="20"/>
        </w:rPr>
        <w:t xml:space="preserve"> </w:t>
      </w:r>
      <w:r>
        <w:rPr>
          <w:sz w:val="20"/>
        </w:rPr>
        <w:t>rule</w:t>
      </w:r>
      <w:r>
        <w:rPr>
          <w:spacing w:val="-1"/>
          <w:sz w:val="20"/>
        </w:rPr>
        <w:t xml:space="preserve"> </w:t>
      </w:r>
      <w:r>
        <w:rPr>
          <w:sz w:val="20"/>
        </w:rPr>
        <w:t>73</w:t>
      </w:r>
      <w:r>
        <w:rPr>
          <w:spacing w:val="-1"/>
          <w:sz w:val="20"/>
        </w:rPr>
        <w:t xml:space="preserve"> </w:t>
      </w:r>
      <w:r>
        <w:rPr>
          <w:sz w:val="20"/>
        </w:rPr>
        <w:t>(1)</w:t>
      </w:r>
      <w:r>
        <w:rPr>
          <w:spacing w:val="-2"/>
          <w:sz w:val="20"/>
        </w:rPr>
        <w:t xml:space="preserve"> </w:t>
      </w:r>
      <w:r>
        <w:rPr>
          <w:sz w:val="20"/>
        </w:rPr>
        <w:t>of the</w:t>
      </w:r>
      <w:r>
        <w:rPr>
          <w:spacing w:val="-2"/>
          <w:sz w:val="20"/>
        </w:rPr>
        <w:t xml:space="preserve"> </w:t>
      </w:r>
      <w:r>
        <w:rPr>
          <w:sz w:val="20"/>
        </w:rPr>
        <w:t>Committee’s</w:t>
      </w:r>
      <w:r>
        <w:rPr>
          <w:spacing w:val="-1"/>
          <w:sz w:val="20"/>
        </w:rPr>
        <w:t xml:space="preserve"> </w:t>
      </w:r>
      <w:r>
        <w:rPr>
          <w:sz w:val="20"/>
        </w:rPr>
        <w:t>rules</w:t>
      </w:r>
      <w:r>
        <w:rPr>
          <w:spacing w:val="-1"/>
          <w:sz w:val="20"/>
        </w:rPr>
        <w:t xml:space="preserve"> </w:t>
      </w:r>
      <w:r>
        <w:rPr>
          <w:sz w:val="20"/>
        </w:rPr>
        <w:t>of procedure.</w:t>
      </w:r>
    </w:p>
    <w:p w14:paraId="5018A105" w14:textId="77777777" w:rsidR="00B423E6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22" w:line="249" w:lineRule="auto"/>
        <w:ind w:right="1245" w:firstLine="0"/>
        <w:jc w:val="both"/>
        <w:rPr>
          <w:sz w:val="20"/>
        </w:rPr>
      </w:pPr>
      <w:proofErr w:type="gramStart"/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regard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author’s allegations 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</w:t>
      </w:r>
      <w:r>
        <w:rPr>
          <w:spacing w:val="1"/>
          <w:sz w:val="20"/>
        </w:rPr>
        <w:t xml:space="preserve"> </w:t>
      </w:r>
      <w:r>
        <w:rPr>
          <w:sz w:val="20"/>
        </w:rPr>
        <w:t>14 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 reaffirms that liberty and security of person is one of the most precious rights to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which everyone is entitled. </w:t>
      </w:r>
      <w:proofErr w:type="gramStart"/>
      <w:r>
        <w:rPr>
          <w:sz w:val="20"/>
        </w:rPr>
        <w:t>In particular, all</w:t>
      </w:r>
      <w:proofErr w:type="gramEnd"/>
      <w:r>
        <w:rPr>
          <w:sz w:val="20"/>
        </w:rPr>
        <w:t xml:space="preserve"> persons with disabilities, and especially persons</w:t>
      </w:r>
      <w:r>
        <w:rPr>
          <w:spacing w:val="-47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intellectual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psychosocial</w:t>
      </w:r>
      <w:r>
        <w:rPr>
          <w:spacing w:val="-4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-4"/>
          <w:sz w:val="20"/>
        </w:rPr>
        <w:t xml:space="preserve"> </w:t>
      </w:r>
      <w:r>
        <w:rPr>
          <w:sz w:val="20"/>
        </w:rPr>
        <w:t>are</w:t>
      </w:r>
      <w:r>
        <w:rPr>
          <w:spacing w:val="-4"/>
          <w:sz w:val="20"/>
        </w:rPr>
        <w:t xml:space="preserve"> </w:t>
      </w:r>
      <w:r>
        <w:rPr>
          <w:sz w:val="20"/>
        </w:rPr>
        <w:t>entitled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liberty,</w:t>
      </w:r>
      <w:r>
        <w:rPr>
          <w:spacing w:val="-6"/>
          <w:sz w:val="20"/>
        </w:rPr>
        <w:t xml:space="preserve"> </w:t>
      </w:r>
      <w:r>
        <w:rPr>
          <w:sz w:val="20"/>
        </w:rPr>
        <w:t>pursuant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article</w:t>
      </w:r>
      <w:r>
        <w:rPr>
          <w:spacing w:val="-4"/>
          <w:sz w:val="20"/>
        </w:rPr>
        <w:t xml:space="preserve"> </w:t>
      </w:r>
      <w:r>
        <w:rPr>
          <w:sz w:val="20"/>
        </w:rPr>
        <w:t>14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7"/>
          <w:sz w:val="20"/>
        </w:rPr>
        <w:t xml:space="preserve"> </w:t>
      </w:r>
      <w:r>
        <w:rPr>
          <w:sz w:val="20"/>
        </w:rPr>
        <w:t>the Convention.</w:t>
      </w:r>
      <w:r>
        <w:rPr>
          <w:position w:val="6"/>
          <w:sz w:val="12"/>
        </w:rPr>
        <w:t xml:space="preserve">9 </w:t>
      </w:r>
      <w:r>
        <w:rPr>
          <w:sz w:val="20"/>
        </w:rPr>
        <w:t xml:space="preserve">The Committee notes that, on 30 June 2016, the District Court of </w:t>
      </w:r>
      <w:proofErr w:type="spellStart"/>
      <w:r>
        <w:rPr>
          <w:sz w:val="20"/>
        </w:rPr>
        <w:t>Hillerød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sentenced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psychiatric</w:t>
      </w:r>
      <w:r>
        <w:rPr>
          <w:spacing w:val="-3"/>
          <w:sz w:val="20"/>
        </w:rPr>
        <w:t xml:space="preserve"> </w:t>
      </w:r>
      <w:r>
        <w:rPr>
          <w:sz w:val="20"/>
        </w:rPr>
        <w:t>treatment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it</w:t>
      </w:r>
      <w:r>
        <w:rPr>
          <w:spacing w:val="-5"/>
          <w:sz w:val="20"/>
        </w:rPr>
        <w:t xml:space="preserve"> </w:t>
      </w:r>
      <w:r>
        <w:rPr>
          <w:sz w:val="20"/>
        </w:rPr>
        <w:t>found</w:t>
      </w:r>
      <w:r>
        <w:rPr>
          <w:spacing w:val="-2"/>
          <w:sz w:val="20"/>
        </w:rPr>
        <w:t xml:space="preserve"> </w:t>
      </w:r>
      <w:r>
        <w:rPr>
          <w:sz w:val="20"/>
        </w:rPr>
        <w:t>him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have</w:t>
      </w:r>
      <w:r>
        <w:rPr>
          <w:spacing w:val="-3"/>
          <w:sz w:val="20"/>
        </w:rPr>
        <w:t xml:space="preserve"> </w:t>
      </w:r>
      <w:r>
        <w:rPr>
          <w:sz w:val="20"/>
        </w:rPr>
        <w:t>been</w:t>
      </w:r>
      <w:r>
        <w:rPr>
          <w:spacing w:val="2"/>
          <w:sz w:val="20"/>
        </w:rPr>
        <w:t xml:space="preserve"> </w:t>
      </w:r>
      <w:r>
        <w:rPr>
          <w:sz w:val="20"/>
        </w:rPr>
        <w:t>“of</w:t>
      </w:r>
      <w:r>
        <w:rPr>
          <w:spacing w:val="-5"/>
          <w:sz w:val="20"/>
        </w:rPr>
        <w:t xml:space="preserve"> </w:t>
      </w:r>
      <w:r>
        <w:rPr>
          <w:sz w:val="20"/>
        </w:rPr>
        <w:t>unsound</w:t>
      </w:r>
      <w:r>
        <w:rPr>
          <w:spacing w:val="-48"/>
          <w:sz w:val="20"/>
        </w:rPr>
        <w:t xml:space="preserve"> </w:t>
      </w:r>
      <w:r>
        <w:rPr>
          <w:sz w:val="20"/>
        </w:rPr>
        <w:t>mind” at the time of the commission of the crimes. The Committee notes that the District</w:t>
      </w:r>
      <w:r>
        <w:rPr>
          <w:spacing w:val="1"/>
          <w:sz w:val="20"/>
        </w:rPr>
        <w:t xml:space="preserve"> </w:t>
      </w:r>
      <w:r>
        <w:rPr>
          <w:sz w:val="20"/>
        </w:rPr>
        <w:t>Court</w:t>
      </w:r>
      <w:r>
        <w:rPr>
          <w:spacing w:val="-8"/>
          <w:sz w:val="20"/>
        </w:rPr>
        <w:t xml:space="preserve"> </w:t>
      </w:r>
      <w:r>
        <w:rPr>
          <w:sz w:val="20"/>
        </w:rPr>
        <w:t>applied</w:t>
      </w:r>
      <w:r>
        <w:rPr>
          <w:spacing w:val="-7"/>
          <w:sz w:val="20"/>
        </w:rPr>
        <w:t xml:space="preserve"> </w:t>
      </w:r>
      <w:r>
        <w:rPr>
          <w:sz w:val="20"/>
        </w:rPr>
        <w:t>section</w:t>
      </w:r>
      <w:r>
        <w:rPr>
          <w:spacing w:val="-7"/>
          <w:sz w:val="20"/>
        </w:rPr>
        <w:t xml:space="preserve"> </w:t>
      </w:r>
      <w:r>
        <w:rPr>
          <w:sz w:val="20"/>
        </w:rPr>
        <w:t>16</w:t>
      </w:r>
      <w:r>
        <w:rPr>
          <w:spacing w:val="-7"/>
          <w:sz w:val="20"/>
        </w:rPr>
        <w:t xml:space="preserve"> </w:t>
      </w:r>
      <w:r>
        <w:rPr>
          <w:sz w:val="20"/>
        </w:rPr>
        <w:t>(1)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Penal</w:t>
      </w:r>
      <w:r>
        <w:rPr>
          <w:spacing w:val="-8"/>
          <w:sz w:val="20"/>
        </w:rPr>
        <w:t xml:space="preserve"> </w:t>
      </w:r>
      <w:r>
        <w:rPr>
          <w:sz w:val="20"/>
        </w:rPr>
        <w:t>Code,</w:t>
      </w:r>
      <w:r>
        <w:rPr>
          <w:spacing w:val="-6"/>
          <w:sz w:val="20"/>
        </w:rPr>
        <w:t xml:space="preserve"> </w:t>
      </w:r>
      <w:r>
        <w:rPr>
          <w:sz w:val="20"/>
        </w:rPr>
        <w:t>which</w:t>
      </w:r>
      <w:r>
        <w:rPr>
          <w:spacing w:val="-7"/>
          <w:sz w:val="20"/>
        </w:rPr>
        <w:t xml:space="preserve"> </w:t>
      </w:r>
      <w:r>
        <w:rPr>
          <w:sz w:val="20"/>
        </w:rPr>
        <w:t>provides</w:t>
      </w:r>
      <w:r>
        <w:rPr>
          <w:spacing w:val="-9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persons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unsound</w:t>
      </w:r>
      <w:r>
        <w:rPr>
          <w:spacing w:val="-7"/>
          <w:sz w:val="20"/>
        </w:rPr>
        <w:t xml:space="preserve"> </w:t>
      </w:r>
      <w:r>
        <w:rPr>
          <w:sz w:val="20"/>
        </w:rPr>
        <w:t>mind</w:t>
      </w:r>
      <w:r>
        <w:rPr>
          <w:spacing w:val="-48"/>
          <w:sz w:val="20"/>
        </w:rPr>
        <w:t xml:space="preserve"> </w:t>
      </w:r>
      <w:r>
        <w:rPr>
          <w:sz w:val="20"/>
        </w:rPr>
        <w:t>due to a mental disorder or a comparable condition at the time of committing the act are not</w:t>
      </w:r>
      <w:r>
        <w:rPr>
          <w:spacing w:val="-47"/>
          <w:sz w:val="20"/>
        </w:rPr>
        <w:t xml:space="preserve"> </w:t>
      </w:r>
      <w:r>
        <w:rPr>
          <w:sz w:val="20"/>
        </w:rPr>
        <w:t>punished. The Committee notes that the District Court therefore applied section 68 of the</w:t>
      </w:r>
      <w:r>
        <w:rPr>
          <w:spacing w:val="1"/>
          <w:sz w:val="20"/>
        </w:rPr>
        <w:t xml:space="preserve"> </w:t>
      </w:r>
      <w:r>
        <w:rPr>
          <w:sz w:val="20"/>
        </w:rPr>
        <w:t>Penal</w:t>
      </w:r>
      <w:r>
        <w:rPr>
          <w:spacing w:val="-4"/>
          <w:sz w:val="20"/>
        </w:rPr>
        <w:t xml:space="preserve"> </w:t>
      </w:r>
      <w:r>
        <w:rPr>
          <w:sz w:val="20"/>
        </w:rPr>
        <w:t>Code,</w:t>
      </w:r>
      <w:r>
        <w:rPr>
          <w:spacing w:val="-4"/>
          <w:sz w:val="20"/>
        </w:rPr>
        <w:t xml:space="preserve"> </w:t>
      </w:r>
      <w:r>
        <w:rPr>
          <w:sz w:val="20"/>
        </w:rPr>
        <w:t>which</w:t>
      </w:r>
      <w:r>
        <w:rPr>
          <w:spacing w:val="-3"/>
          <w:sz w:val="20"/>
        </w:rPr>
        <w:t xml:space="preserve"> </w:t>
      </w:r>
      <w:r>
        <w:rPr>
          <w:sz w:val="20"/>
        </w:rPr>
        <w:t>expressly</w:t>
      </w:r>
      <w:r>
        <w:rPr>
          <w:spacing w:val="-4"/>
          <w:sz w:val="20"/>
        </w:rPr>
        <w:t xml:space="preserve"> </w:t>
      </w:r>
      <w:r>
        <w:rPr>
          <w:sz w:val="20"/>
        </w:rPr>
        <w:t>provides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sentencing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person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hospital</w:t>
      </w:r>
      <w:r>
        <w:rPr>
          <w:spacing w:val="2"/>
          <w:sz w:val="20"/>
        </w:rPr>
        <w:t xml:space="preserve"> </w:t>
      </w:r>
      <w:r>
        <w:rPr>
          <w:sz w:val="20"/>
        </w:rPr>
        <w:t>“for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mentally</w:t>
      </w:r>
      <w:r>
        <w:rPr>
          <w:spacing w:val="-48"/>
          <w:sz w:val="20"/>
        </w:rPr>
        <w:t xml:space="preserve"> </w:t>
      </w:r>
      <w:r>
        <w:rPr>
          <w:sz w:val="20"/>
        </w:rPr>
        <w:t>ill or to an institution for the severely mentally impaired”. The Committee takes note of the</w:t>
      </w:r>
      <w:r>
        <w:rPr>
          <w:spacing w:val="1"/>
          <w:sz w:val="20"/>
        </w:rPr>
        <w:t xml:space="preserve"> </w:t>
      </w:r>
      <w:r>
        <w:rPr>
          <w:sz w:val="20"/>
        </w:rPr>
        <w:t>State party’s argument that the possibility of sentencing offenders to alternative measures,</w:t>
      </w:r>
      <w:r>
        <w:rPr>
          <w:spacing w:val="1"/>
          <w:sz w:val="20"/>
        </w:rPr>
        <w:t xml:space="preserve"> </w:t>
      </w:r>
      <w:r>
        <w:rPr>
          <w:sz w:val="20"/>
        </w:rPr>
        <w:t>and thereby the distinction between punishment and treatment, is grounded in the needs 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2"/>
          <w:sz w:val="20"/>
        </w:rPr>
        <w:t xml:space="preserve"> </w:t>
      </w:r>
      <w:r>
        <w:rPr>
          <w:sz w:val="20"/>
        </w:rPr>
        <w:t>group</w:t>
      </w:r>
      <w:r>
        <w:rPr>
          <w:spacing w:val="11"/>
          <w:sz w:val="20"/>
        </w:rPr>
        <w:t xml:space="preserve"> </w:t>
      </w:r>
      <w:r>
        <w:rPr>
          <w:sz w:val="20"/>
        </w:rPr>
        <w:t>of</w:t>
      </w:r>
      <w:r>
        <w:rPr>
          <w:spacing w:val="10"/>
          <w:sz w:val="20"/>
        </w:rPr>
        <w:t xml:space="preserve"> </w:t>
      </w:r>
      <w:r>
        <w:rPr>
          <w:sz w:val="20"/>
        </w:rPr>
        <w:t>offenders</w:t>
      </w:r>
      <w:r>
        <w:rPr>
          <w:spacing w:val="11"/>
          <w:sz w:val="20"/>
        </w:rPr>
        <w:t xml:space="preserve"> </w:t>
      </w:r>
      <w:r>
        <w:rPr>
          <w:sz w:val="20"/>
        </w:rPr>
        <w:t>covered</w:t>
      </w:r>
      <w:r>
        <w:rPr>
          <w:spacing w:val="14"/>
          <w:sz w:val="20"/>
        </w:rPr>
        <w:t xml:space="preserve"> </w:t>
      </w:r>
      <w:r>
        <w:rPr>
          <w:sz w:val="20"/>
        </w:rPr>
        <w:t>by</w:t>
      </w:r>
      <w:r>
        <w:rPr>
          <w:spacing w:val="17"/>
          <w:sz w:val="20"/>
        </w:rPr>
        <w:t xml:space="preserve"> </w:t>
      </w:r>
      <w:r>
        <w:rPr>
          <w:sz w:val="20"/>
        </w:rPr>
        <w:t>section</w:t>
      </w:r>
      <w:r>
        <w:rPr>
          <w:spacing w:val="13"/>
          <w:sz w:val="20"/>
        </w:rPr>
        <w:t xml:space="preserve"> </w:t>
      </w:r>
      <w:r>
        <w:rPr>
          <w:sz w:val="20"/>
        </w:rPr>
        <w:t>16</w:t>
      </w:r>
      <w:r>
        <w:rPr>
          <w:spacing w:val="13"/>
          <w:sz w:val="20"/>
        </w:rPr>
        <w:t xml:space="preserve"> </w:t>
      </w:r>
      <w:r>
        <w:rPr>
          <w:sz w:val="20"/>
        </w:rPr>
        <w:t>of</w:t>
      </w:r>
      <w:r>
        <w:rPr>
          <w:spacing w:val="13"/>
          <w:sz w:val="20"/>
        </w:rPr>
        <w:t xml:space="preserve"> </w:t>
      </w:r>
      <w:r>
        <w:rPr>
          <w:sz w:val="20"/>
        </w:rPr>
        <w:t>the</w:t>
      </w:r>
      <w:r>
        <w:rPr>
          <w:spacing w:val="12"/>
          <w:sz w:val="20"/>
        </w:rPr>
        <w:t xml:space="preserve"> </w:t>
      </w:r>
      <w:r>
        <w:rPr>
          <w:sz w:val="20"/>
        </w:rPr>
        <w:t>Penal</w:t>
      </w:r>
      <w:r>
        <w:rPr>
          <w:spacing w:val="8"/>
          <w:sz w:val="20"/>
        </w:rPr>
        <w:t xml:space="preserve"> </w:t>
      </w:r>
      <w:r>
        <w:rPr>
          <w:sz w:val="20"/>
        </w:rPr>
        <w:t>Code.</w:t>
      </w:r>
      <w:r>
        <w:rPr>
          <w:spacing w:val="13"/>
          <w:sz w:val="20"/>
        </w:rPr>
        <w:t xml:space="preserve"> </w:t>
      </w:r>
      <w:r>
        <w:rPr>
          <w:sz w:val="20"/>
        </w:rPr>
        <w:t>However,</w:t>
      </w:r>
      <w:r>
        <w:rPr>
          <w:spacing w:val="10"/>
          <w:sz w:val="20"/>
        </w:rPr>
        <w:t xml:space="preserve"> </w:t>
      </w:r>
      <w:r>
        <w:rPr>
          <w:sz w:val="20"/>
        </w:rPr>
        <w:t>the</w:t>
      </w:r>
      <w:r>
        <w:rPr>
          <w:spacing w:val="12"/>
          <w:sz w:val="20"/>
        </w:rPr>
        <w:t xml:space="preserve"> </w:t>
      </w:r>
      <w:r>
        <w:rPr>
          <w:sz w:val="20"/>
        </w:rPr>
        <w:t>Committee</w:t>
      </w:r>
    </w:p>
    <w:p w14:paraId="5BE62B1C" w14:textId="77777777" w:rsidR="00B423E6" w:rsidRDefault="00B423E6">
      <w:pPr>
        <w:pStyle w:val="BodyText"/>
      </w:pPr>
    </w:p>
    <w:p w14:paraId="2810B966" w14:textId="77777777" w:rsidR="00B423E6" w:rsidRDefault="00000000">
      <w:pPr>
        <w:pStyle w:val="BodyText"/>
        <w:spacing w:before="10"/>
        <w:rPr>
          <w:sz w:val="15"/>
        </w:rPr>
      </w:pPr>
      <w:r>
        <w:pict w14:anchorId="136E3793">
          <v:rect id="_x0000_s2053" style="position:absolute;margin-left:90.6pt;margin-top:11.1pt;width:73.8pt;height:.5pt;z-index:-15724032;mso-wrap-distance-left:0;mso-wrap-distance-right:0;mso-position-horizontal-relative:page" fillcolor="black" stroked="f">
            <w10:wrap type="topAndBottom" anchorx="page"/>
          </v:rect>
        </w:pict>
      </w:r>
    </w:p>
    <w:p w14:paraId="24A54AEF" w14:textId="77777777" w:rsidR="00B423E6" w:rsidRDefault="00000000">
      <w:pPr>
        <w:spacing w:before="68"/>
        <w:ind w:right="1245"/>
        <w:jc w:val="right"/>
        <w:rPr>
          <w:i/>
          <w:sz w:val="18"/>
        </w:rPr>
      </w:pPr>
      <w:r>
        <w:rPr>
          <w:position w:val="6"/>
          <w:sz w:val="12"/>
        </w:rPr>
        <w:t xml:space="preserve">9  </w:t>
      </w:r>
      <w:r>
        <w:rPr>
          <w:spacing w:val="18"/>
          <w:position w:val="6"/>
          <w:sz w:val="12"/>
        </w:rPr>
        <w:t xml:space="preserve"> </w:t>
      </w:r>
      <w:hyperlink r:id="rId30">
        <w:r>
          <w:rPr>
            <w:color w:val="0000FF"/>
            <w:sz w:val="18"/>
          </w:rPr>
          <w:t>A/72/55</w:t>
        </w:r>
        <w:r>
          <w:rPr>
            <w:sz w:val="18"/>
          </w:rPr>
          <w:t xml:space="preserve">, </w:t>
        </w:r>
      </w:hyperlink>
      <w:r>
        <w:rPr>
          <w:sz w:val="18"/>
        </w:rPr>
        <w:t>annex,</w:t>
      </w:r>
      <w:r>
        <w:rPr>
          <w:spacing w:val="-1"/>
          <w:sz w:val="18"/>
        </w:rPr>
        <w:t xml:space="preserve"> </w:t>
      </w:r>
      <w:r>
        <w:rPr>
          <w:sz w:val="18"/>
        </w:rPr>
        <w:t>para.</w:t>
      </w:r>
      <w:r>
        <w:rPr>
          <w:spacing w:val="2"/>
          <w:sz w:val="18"/>
        </w:rPr>
        <w:t xml:space="preserve"> </w:t>
      </w:r>
      <w:r>
        <w:rPr>
          <w:sz w:val="18"/>
        </w:rPr>
        <w:t>3;</w:t>
      </w:r>
      <w:r>
        <w:rPr>
          <w:spacing w:val="2"/>
          <w:sz w:val="18"/>
        </w:rPr>
        <w:t xml:space="preserve"> </w:t>
      </w:r>
      <w:r>
        <w:rPr>
          <w:i/>
          <w:sz w:val="18"/>
        </w:rPr>
        <w:t>Noble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v.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Australia</w:t>
      </w:r>
      <w:r>
        <w:rPr>
          <w:i/>
          <w:spacing w:val="3"/>
          <w:sz w:val="18"/>
        </w:rPr>
        <w:t xml:space="preserve"> </w:t>
      </w:r>
      <w:hyperlink r:id="rId31">
        <w:r>
          <w:rPr>
            <w:sz w:val="18"/>
          </w:rPr>
          <w:t>(</w:t>
        </w:r>
        <w:r>
          <w:rPr>
            <w:color w:val="0000FF"/>
            <w:sz w:val="18"/>
          </w:rPr>
          <w:t>CRPD/C/16/D/7/2012</w:t>
        </w:r>
      </w:hyperlink>
      <w:r>
        <w:rPr>
          <w:sz w:val="18"/>
        </w:rPr>
        <w:t>),</w:t>
      </w:r>
      <w:r>
        <w:rPr>
          <w:spacing w:val="2"/>
          <w:sz w:val="18"/>
        </w:rPr>
        <w:t xml:space="preserve"> </w:t>
      </w:r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8.7;</w:t>
      </w:r>
      <w:r>
        <w:rPr>
          <w:spacing w:val="3"/>
          <w:sz w:val="18"/>
        </w:rPr>
        <w:t xml:space="preserve"> </w:t>
      </w:r>
      <w:r>
        <w:rPr>
          <w:i/>
          <w:sz w:val="18"/>
        </w:rPr>
        <w:t>Medina</w:t>
      </w:r>
      <w:r>
        <w:rPr>
          <w:i/>
          <w:spacing w:val="2"/>
          <w:sz w:val="18"/>
        </w:rPr>
        <w:t xml:space="preserve"> </w:t>
      </w:r>
      <w:r>
        <w:rPr>
          <w:i/>
          <w:sz w:val="18"/>
        </w:rPr>
        <w:t>Vela</w:t>
      </w:r>
      <w:r>
        <w:rPr>
          <w:i/>
          <w:spacing w:val="2"/>
          <w:sz w:val="18"/>
        </w:rPr>
        <w:t xml:space="preserve"> </w:t>
      </w:r>
      <w:r>
        <w:rPr>
          <w:i/>
          <w:sz w:val="18"/>
        </w:rPr>
        <w:t>v.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Mexico</w:t>
      </w:r>
    </w:p>
    <w:p w14:paraId="7438743C" w14:textId="77777777" w:rsidR="00B423E6" w:rsidRDefault="00000000">
      <w:pPr>
        <w:spacing w:before="14"/>
        <w:ind w:right="1245"/>
        <w:jc w:val="right"/>
        <w:rPr>
          <w:i/>
          <w:sz w:val="18"/>
        </w:rPr>
      </w:pPr>
      <w:r>
        <w:rPr>
          <w:sz w:val="18"/>
        </w:rPr>
        <w:t>(</w:t>
      </w:r>
      <w:hyperlink r:id="rId32">
        <w:r>
          <w:rPr>
            <w:color w:val="0000FF"/>
            <w:sz w:val="18"/>
          </w:rPr>
          <w:t>CRPD/C/22/D/32/2015</w:t>
        </w:r>
      </w:hyperlink>
      <w:r>
        <w:rPr>
          <w:sz w:val="18"/>
        </w:rPr>
        <w:t>),</w:t>
      </w:r>
      <w:r>
        <w:rPr>
          <w:spacing w:val="-4"/>
          <w:sz w:val="18"/>
        </w:rPr>
        <w:t xml:space="preserve"> </w:t>
      </w:r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10.8;</w:t>
      </w:r>
      <w:r>
        <w:rPr>
          <w:spacing w:val="-3"/>
          <w:sz w:val="18"/>
        </w:rPr>
        <w:t xml:space="preserve"> </w:t>
      </w:r>
      <w:r>
        <w:rPr>
          <w:i/>
          <w:sz w:val="18"/>
        </w:rPr>
        <w:t>Doolan v.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Australia</w:t>
      </w:r>
      <w:r>
        <w:rPr>
          <w:i/>
          <w:spacing w:val="-1"/>
          <w:sz w:val="18"/>
        </w:rPr>
        <w:t xml:space="preserve"> </w:t>
      </w:r>
      <w:hyperlink r:id="rId33">
        <w:r>
          <w:rPr>
            <w:sz w:val="18"/>
          </w:rPr>
          <w:t>(</w:t>
        </w:r>
        <w:r>
          <w:rPr>
            <w:color w:val="0000FF"/>
            <w:sz w:val="18"/>
          </w:rPr>
          <w:t>CRPD/C/22/D/18/2013</w:t>
        </w:r>
      </w:hyperlink>
      <w:r>
        <w:rPr>
          <w:sz w:val="18"/>
        </w:rPr>
        <w:t>),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8.8;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i/>
          <w:sz w:val="18"/>
        </w:rPr>
        <w:t>Leo</w:t>
      </w:r>
    </w:p>
    <w:p w14:paraId="34D01197" w14:textId="77777777" w:rsidR="00B423E6" w:rsidRDefault="00000000">
      <w:pPr>
        <w:spacing w:before="11"/>
        <w:ind w:left="1266"/>
        <w:rPr>
          <w:sz w:val="18"/>
        </w:rPr>
      </w:pPr>
      <w:r>
        <w:rPr>
          <w:i/>
          <w:sz w:val="18"/>
        </w:rPr>
        <w:t>v.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Australia</w:t>
      </w:r>
      <w:r>
        <w:rPr>
          <w:i/>
          <w:spacing w:val="1"/>
          <w:sz w:val="18"/>
        </w:rPr>
        <w:t xml:space="preserve"> </w:t>
      </w:r>
      <w:hyperlink r:id="rId34">
        <w:r>
          <w:rPr>
            <w:sz w:val="18"/>
          </w:rPr>
          <w:t>(</w:t>
        </w:r>
        <w:r>
          <w:rPr>
            <w:color w:val="0000FF"/>
            <w:sz w:val="18"/>
          </w:rPr>
          <w:t>CRPD/C/22/D/17/2013</w:t>
        </w:r>
      </w:hyperlink>
      <w:r>
        <w:rPr>
          <w:sz w:val="18"/>
        </w:rPr>
        <w:t>),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8.8.</w:t>
      </w:r>
    </w:p>
    <w:p w14:paraId="2D3FA7FF" w14:textId="77777777" w:rsidR="00B423E6" w:rsidRDefault="00B423E6">
      <w:pPr>
        <w:rPr>
          <w:sz w:val="18"/>
        </w:rPr>
        <w:sectPr w:rsidR="00B423E6" w:rsidSect="00000E6A">
          <w:headerReference w:type="default" r:id="rId35"/>
          <w:footerReference w:type="default" r:id="rId36"/>
          <w:pgSz w:w="11910" w:h="16850"/>
          <w:pgMar w:top="1140" w:right="1020" w:bottom="760" w:left="1000" w:header="857" w:footer="565" w:gutter="0"/>
          <w:cols w:space="720"/>
        </w:sectPr>
      </w:pPr>
    </w:p>
    <w:p w14:paraId="7E1CA8D1" w14:textId="77777777" w:rsidR="00B423E6" w:rsidRDefault="00B423E6">
      <w:pPr>
        <w:pStyle w:val="BodyText"/>
        <w:spacing w:before="6"/>
        <w:rPr>
          <w:sz w:val="16"/>
        </w:rPr>
      </w:pPr>
    </w:p>
    <w:p w14:paraId="2C854932" w14:textId="77777777" w:rsidR="00B423E6" w:rsidRDefault="00000000">
      <w:pPr>
        <w:pStyle w:val="BodyText"/>
        <w:spacing w:before="91" w:line="249" w:lineRule="auto"/>
        <w:ind w:left="1266" w:right="1245"/>
        <w:jc w:val="both"/>
      </w:pPr>
      <w:r>
        <w:t>recalls that treatment is a social control sanction and should be replaced by formal criminal</w:t>
      </w:r>
      <w:r>
        <w:rPr>
          <w:spacing w:val="1"/>
        </w:rPr>
        <w:t xml:space="preserve"> </w:t>
      </w:r>
      <w:r>
        <w:t>sanctions for offenders whose involvement in crime has been determined.</w:t>
      </w:r>
      <w:r>
        <w:rPr>
          <w:position w:val="6"/>
          <w:sz w:val="12"/>
        </w:rPr>
        <w:t xml:space="preserve">10 </w:t>
      </w:r>
      <w:r>
        <w:t>The procedure</w:t>
      </w:r>
      <w:r>
        <w:rPr>
          <w:spacing w:val="1"/>
        </w:rPr>
        <w:t xml:space="preserve"> </w:t>
      </w:r>
      <w:r>
        <w:t>applied when determining whether a person should be sentenced to treatment is not in</w:t>
      </w:r>
      <w:r>
        <w:rPr>
          <w:spacing w:val="1"/>
        </w:rPr>
        <w:t xml:space="preserve"> </w:t>
      </w:r>
      <w:r>
        <w:t>accordance with the safeguards that a criminal procedure should have if it may result in a</w:t>
      </w:r>
      <w:r>
        <w:rPr>
          <w:spacing w:val="1"/>
        </w:rPr>
        <w:t xml:space="preserve"> </w:t>
      </w:r>
      <w:r>
        <w:t>sanction</w:t>
      </w:r>
      <w:r>
        <w:rPr>
          <w:spacing w:val="1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imposed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 xml:space="preserve">person. </w:t>
      </w:r>
      <w:r>
        <w:rPr>
          <w:position w:val="6"/>
          <w:sz w:val="12"/>
        </w:rPr>
        <w:t>11</w:t>
      </w:r>
      <w:r>
        <w:rPr>
          <w:spacing w:val="1"/>
          <w:position w:val="6"/>
          <w:sz w:val="12"/>
        </w:rPr>
        <w:t xml:space="preserve"> </w:t>
      </w:r>
      <w:r>
        <w:t>Sentencing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treatment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therefore</w:t>
      </w:r>
      <w:r>
        <w:rPr>
          <w:spacing w:val="1"/>
        </w:rPr>
        <w:t xml:space="preserve"> </w:t>
      </w:r>
      <w:r>
        <w:t>incompatible with article 14 of the Convention.</w:t>
      </w:r>
      <w:r>
        <w:rPr>
          <w:position w:val="6"/>
          <w:sz w:val="12"/>
        </w:rPr>
        <w:t xml:space="preserve">12 </w:t>
      </w:r>
      <w:r>
        <w:t>In addition, the Committee notes that,</w:t>
      </w:r>
      <w:r>
        <w:rPr>
          <w:spacing w:val="1"/>
        </w:rPr>
        <w:t xml:space="preserve"> </w:t>
      </w:r>
      <w:r>
        <w:t>whereas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State</w:t>
      </w:r>
      <w:r>
        <w:rPr>
          <w:spacing w:val="-8"/>
        </w:rPr>
        <w:t xml:space="preserve"> </w:t>
      </w:r>
      <w:r>
        <w:t>party</w:t>
      </w:r>
      <w:r>
        <w:rPr>
          <w:spacing w:val="-8"/>
        </w:rPr>
        <w:t xml:space="preserve"> </w:t>
      </w:r>
      <w:r>
        <w:t>argues</w:t>
      </w:r>
      <w:r>
        <w:rPr>
          <w:spacing w:val="-10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author</w:t>
      </w:r>
      <w:r>
        <w:rPr>
          <w:spacing w:val="-6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entitled</w:t>
      </w:r>
      <w:r>
        <w:rPr>
          <w:spacing w:val="-8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continuous</w:t>
      </w:r>
      <w:r>
        <w:rPr>
          <w:spacing w:val="-6"/>
        </w:rPr>
        <w:t xml:space="preserve"> </w:t>
      </w:r>
      <w:r>
        <w:t>judicial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medical</w:t>
      </w:r>
      <w:r>
        <w:rPr>
          <w:spacing w:val="-47"/>
        </w:rPr>
        <w:t xml:space="preserve"> </w:t>
      </w:r>
      <w:r>
        <w:t>review and that the District Court chose not to set a maximum time on the treatment, with a</w:t>
      </w:r>
      <w:r>
        <w:rPr>
          <w:spacing w:val="1"/>
        </w:rPr>
        <w:t xml:space="preserve"> </w:t>
      </w:r>
      <w:r>
        <w:t>view to prevention pursuant to Section 68A (2) of the Penal Code, the State party has not</w:t>
      </w:r>
      <w:r>
        <w:rPr>
          <w:spacing w:val="1"/>
        </w:rPr>
        <w:t xml:space="preserve"> </w:t>
      </w:r>
      <w:r>
        <w:t>contested the author’s argument that the decision not to establish a maximum time exposed</w:t>
      </w:r>
      <w:r>
        <w:rPr>
          <w:spacing w:val="1"/>
        </w:rPr>
        <w:t xml:space="preserve"> </w:t>
      </w:r>
      <w:r>
        <w:t>him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possibility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much</w:t>
      </w:r>
      <w:r>
        <w:rPr>
          <w:spacing w:val="-6"/>
        </w:rPr>
        <w:t xml:space="preserve"> </w:t>
      </w:r>
      <w:r>
        <w:t>lengthier</w:t>
      </w:r>
      <w:r>
        <w:rPr>
          <w:spacing w:val="-8"/>
        </w:rPr>
        <w:t xml:space="preserve"> </w:t>
      </w:r>
      <w:r>
        <w:t>sanction</w:t>
      </w:r>
      <w:r>
        <w:rPr>
          <w:spacing w:val="-6"/>
        </w:rPr>
        <w:t xml:space="preserve"> </w:t>
      </w:r>
      <w:r>
        <w:t>than</w:t>
      </w:r>
      <w:r>
        <w:rPr>
          <w:spacing w:val="-4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imposed</w:t>
      </w:r>
      <w:r>
        <w:rPr>
          <w:spacing w:val="-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offender</w:t>
      </w:r>
      <w:r>
        <w:rPr>
          <w:spacing w:val="-5"/>
        </w:rPr>
        <w:t xml:space="preserve"> </w:t>
      </w:r>
      <w:r>
        <w:t>not</w:t>
      </w:r>
      <w:r>
        <w:rPr>
          <w:spacing w:val="-48"/>
        </w:rPr>
        <w:t xml:space="preserve"> </w:t>
      </w:r>
      <w:r>
        <w:t>found to be “of unsound mind”. The Committee considers that the jurisprudence of the</w:t>
      </w:r>
      <w:r>
        <w:rPr>
          <w:spacing w:val="1"/>
        </w:rPr>
        <w:t xml:space="preserve"> </w:t>
      </w:r>
      <w:r>
        <w:t>European Court of Human Rights invoked by the State party does not establish that the</w:t>
      </w:r>
      <w:r>
        <w:rPr>
          <w:spacing w:val="1"/>
        </w:rPr>
        <w:t xml:space="preserve"> </w:t>
      </w:r>
      <w:r>
        <w:t>decision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sentence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author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forced</w:t>
      </w:r>
      <w:r>
        <w:rPr>
          <w:spacing w:val="-10"/>
        </w:rPr>
        <w:t xml:space="preserve"> </w:t>
      </w:r>
      <w:r>
        <w:t>psychiatric</w:t>
      </w:r>
      <w:r>
        <w:rPr>
          <w:spacing w:val="-9"/>
        </w:rPr>
        <w:t xml:space="preserve"> </w:t>
      </w:r>
      <w:r>
        <w:t>treatment</w:t>
      </w:r>
      <w:r>
        <w:rPr>
          <w:spacing w:val="-8"/>
        </w:rPr>
        <w:t xml:space="preserve"> </w:t>
      </w:r>
      <w:r>
        <w:t>was</w:t>
      </w:r>
      <w:r>
        <w:rPr>
          <w:spacing w:val="-8"/>
        </w:rPr>
        <w:t xml:space="preserve"> </w:t>
      </w:r>
      <w:r>
        <w:t>compatible</w:t>
      </w:r>
      <w:r>
        <w:rPr>
          <w:spacing w:val="-8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his</w:t>
      </w:r>
      <w:r>
        <w:rPr>
          <w:spacing w:val="-9"/>
        </w:rPr>
        <w:t xml:space="preserve"> </w:t>
      </w:r>
      <w:r>
        <w:t>rights</w:t>
      </w:r>
      <w:r>
        <w:rPr>
          <w:spacing w:val="-48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Convention.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Committee</w:t>
      </w:r>
      <w:r>
        <w:rPr>
          <w:spacing w:val="1"/>
        </w:rPr>
        <w:t xml:space="preserve"> </w:t>
      </w:r>
      <w:r>
        <w:t>therefore</w:t>
      </w:r>
      <w:r>
        <w:rPr>
          <w:spacing w:val="1"/>
        </w:rPr>
        <w:t xml:space="preserve"> </w:t>
      </w:r>
      <w:r>
        <w:t>finds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imposition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forced</w:t>
      </w:r>
      <w:r>
        <w:rPr>
          <w:spacing w:val="1"/>
        </w:rPr>
        <w:t xml:space="preserve"> </w:t>
      </w:r>
      <w:r>
        <w:t>psychiatric treatment on the author was in breach of his rights under article 14 of the</w:t>
      </w:r>
      <w:r>
        <w:rPr>
          <w:spacing w:val="1"/>
        </w:rPr>
        <w:t xml:space="preserve"> </w:t>
      </w:r>
      <w:r>
        <w:t>Convention.</w:t>
      </w:r>
    </w:p>
    <w:p w14:paraId="1055D2F7" w14:textId="77777777" w:rsidR="00B423E6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line="249" w:lineRule="auto"/>
        <w:ind w:right="1243" w:firstLine="0"/>
        <w:jc w:val="both"/>
        <w:rPr>
          <w:sz w:val="20"/>
        </w:rPr>
      </w:pPr>
      <w:r>
        <w:rPr>
          <w:sz w:val="20"/>
        </w:rPr>
        <w:t>The Committee considers that the author has not substantiated his assertion that he</w:t>
      </w:r>
      <w:r>
        <w:rPr>
          <w:spacing w:val="1"/>
          <w:sz w:val="20"/>
        </w:rPr>
        <w:t xml:space="preserve"> </w:t>
      </w:r>
      <w:r>
        <w:rPr>
          <w:sz w:val="20"/>
        </w:rPr>
        <w:t>was</w:t>
      </w:r>
      <w:r>
        <w:rPr>
          <w:spacing w:val="-5"/>
          <w:sz w:val="20"/>
        </w:rPr>
        <w:t xml:space="preserve"> </w:t>
      </w:r>
      <w:r>
        <w:rPr>
          <w:sz w:val="20"/>
        </w:rPr>
        <w:t>not</w:t>
      </w:r>
      <w:r>
        <w:rPr>
          <w:spacing w:val="-4"/>
          <w:sz w:val="20"/>
        </w:rPr>
        <w:t xml:space="preserve"> </w:t>
      </w:r>
      <w:r>
        <w:rPr>
          <w:sz w:val="20"/>
        </w:rPr>
        <w:t>presumed</w:t>
      </w:r>
      <w:r>
        <w:rPr>
          <w:spacing w:val="-3"/>
          <w:sz w:val="20"/>
        </w:rPr>
        <w:t xml:space="preserve"> </w:t>
      </w:r>
      <w:r>
        <w:rPr>
          <w:sz w:val="20"/>
        </w:rPr>
        <w:t>innocent</w:t>
      </w:r>
      <w:r>
        <w:rPr>
          <w:spacing w:val="-1"/>
          <w:sz w:val="20"/>
        </w:rPr>
        <w:t xml:space="preserve"> </w:t>
      </w:r>
      <w:r>
        <w:rPr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z w:val="20"/>
        </w:rPr>
        <w:t>how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time</w:t>
      </w:r>
      <w:r>
        <w:rPr>
          <w:spacing w:val="-4"/>
          <w:sz w:val="20"/>
        </w:rPr>
        <w:t xml:space="preserve"> </w:t>
      </w:r>
      <w:r>
        <w:rPr>
          <w:sz w:val="20"/>
        </w:rPr>
        <w:t>taken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file</w:t>
      </w:r>
      <w:r>
        <w:rPr>
          <w:spacing w:val="-3"/>
          <w:sz w:val="20"/>
        </w:rPr>
        <w:t xml:space="preserve"> </w:t>
      </w:r>
      <w:r>
        <w:rPr>
          <w:sz w:val="20"/>
        </w:rPr>
        <w:t>charges</w:t>
      </w:r>
      <w:r>
        <w:rPr>
          <w:spacing w:val="-4"/>
          <w:sz w:val="20"/>
        </w:rPr>
        <w:t xml:space="preserve"> </w:t>
      </w:r>
      <w:r>
        <w:rPr>
          <w:sz w:val="20"/>
        </w:rPr>
        <w:t>against</w:t>
      </w:r>
      <w:r>
        <w:rPr>
          <w:spacing w:val="-5"/>
          <w:sz w:val="20"/>
        </w:rPr>
        <w:t xml:space="preserve"> </w:t>
      </w:r>
      <w:r>
        <w:rPr>
          <w:sz w:val="20"/>
        </w:rPr>
        <w:t>him,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decision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48"/>
          <w:sz w:val="20"/>
        </w:rPr>
        <w:t xml:space="preserve"> </w:t>
      </w:r>
      <w:r>
        <w:rPr>
          <w:sz w:val="20"/>
        </w:rPr>
        <w:t>sentence him despite the prior decision to drop certain charges, the alleged failure of the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District Court of </w:t>
      </w:r>
      <w:proofErr w:type="spellStart"/>
      <w:r>
        <w:rPr>
          <w:sz w:val="20"/>
        </w:rPr>
        <w:t>Hillerød</w:t>
      </w:r>
      <w:proofErr w:type="spellEnd"/>
      <w:r>
        <w:rPr>
          <w:sz w:val="20"/>
        </w:rPr>
        <w:t xml:space="preserve"> to consider the Committee’s concluding observations in breach of</w:t>
      </w:r>
      <w:r>
        <w:rPr>
          <w:spacing w:val="-47"/>
          <w:sz w:val="20"/>
        </w:rPr>
        <w:t xml:space="preserve"> </w:t>
      </w:r>
      <w:r>
        <w:rPr>
          <w:sz w:val="20"/>
        </w:rPr>
        <w:t>his rights under article 14 of the Convention. The Committee notes that although the author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argues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that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he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was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not</w:t>
      </w:r>
      <w:r>
        <w:rPr>
          <w:spacing w:val="-12"/>
          <w:sz w:val="20"/>
        </w:rPr>
        <w:t xml:space="preserve"> </w:t>
      </w:r>
      <w:r>
        <w:rPr>
          <w:sz w:val="20"/>
        </w:rPr>
        <w:t>heard</w:t>
      </w:r>
      <w:r>
        <w:rPr>
          <w:spacing w:val="-8"/>
          <w:sz w:val="20"/>
        </w:rPr>
        <w:t xml:space="preserve"> </w:t>
      </w:r>
      <w:r>
        <w:rPr>
          <w:sz w:val="20"/>
        </w:rPr>
        <w:t>“properly”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was</w:t>
      </w:r>
      <w:r>
        <w:rPr>
          <w:spacing w:val="-10"/>
          <w:sz w:val="20"/>
        </w:rPr>
        <w:t xml:space="preserve"> </w:t>
      </w:r>
      <w:r>
        <w:rPr>
          <w:sz w:val="20"/>
        </w:rPr>
        <w:t>not</w:t>
      </w:r>
      <w:r>
        <w:rPr>
          <w:spacing w:val="-10"/>
          <w:sz w:val="20"/>
        </w:rPr>
        <w:t xml:space="preserve"> </w:t>
      </w:r>
      <w:r>
        <w:rPr>
          <w:sz w:val="20"/>
        </w:rPr>
        <w:t>afforded</w:t>
      </w:r>
      <w:r>
        <w:rPr>
          <w:spacing w:val="-11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possibility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submit</w:t>
      </w:r>
      <w:r>
        <w:rPr>
          <w:spacing w:val="-9"/>
          <w:sz w:val="20"/>
        </w:rPr>
        <w:t xml:space="preserve"> </w:t>
      </w:r>
      <w:r>
        <w:rPr>
          <w:sz w:val="20"/>
        </w:rPr>
        <w:t>his</w:t>
      </w:r>
      <w:r>
        <w:rPr>
          <w:spacing w:val="-10"/>
          <w:sz w:val="20"/>
        </w:rPr>
        <w:t xml:space="preserve"> </w:t>
      </w:r>
      <w:r>
        <w:rPr>
          <w:sz w:val="20"/>
        </w:rPr>
        <w:t>views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in writing, the judgment of the District Court of </w:t>
      </w:r>
      <w:proofErr w:type="spellStart"/>
      <w:r>
        <w:rPr>
          <w:sz w:val="20"/>
        </w:rPr>
        <w:t>Hillerød</w:t>
      </w:r>
      <w:proofErr w:type="spellEnd"/>
      <w:r>
        <w:rPr>
          <w:sz w:val="20"/>
        </w:rPr>
        <w:t xml:space="preserve"> contains a detailed and extensive</w:t>
      </w:r>
      <w:r>
        <w:rPr>
          <w:spacing w:val="1"/>
          <w:sz w:val="20"/>
        </w:rPr>
        <w:t xml:space="preserve"> </w:t>
      </w:r>
      <w:r>
        <w:rPr>
          <w:sz w:val="20"/>
        </w:rPr>
        <w:t>reflection of his submissions, including his argument that the reasons for sending the emails</w:t>
      </w:r>
      <w:r>
        <w:rPr>
          <w:spacing w:val="-47"/>
          <w:sz w:val="20"/>
        </w:rPr>
        <w:t xml:space="preserve"> </w:t>
      </w:r>
      <w:r>
        <w:rPr>
          <w:sz w:val="20"/>
        </w:rPr>
        <w:t>originated in his conviction that forced psychiatric treatment was incompatible with 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Convention.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Committee</w:t>
      </w:r>
      <w:r>
        <w:rPr>
          <w:spacing w:val="-7"/>
          <w:sz w:val="20"/>
        </w:rPr>
        <w:t xml:space="preserve"> </w:t>
      </w:r>
      <w:r>
        <w:rPr>
          <w:sz w:val="20"/>
        </w:rPr>
        <w:t>also</w:t>
      </w:r>
      <w:r>
        <w:rPr>
          <w:spacing w:val="-5"/>
          <w:sz w:val="20"/>
        </w:rPr>
        <w:t xml:space="preserve"> </w:t>
      </w:r>
      <w:r>
        <w:rPr>
          <w:sz w:val="20"/>
        </w:rPr>
        <w:t>notes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</w:t>
      </w:r>
      <w:r>
        <w:rPr>
          <w:spacing w:val="-6"/>
          <w:sz w:val="20"/>
        </w:rPr>
        <w:t xml:space="preserve"> </w:t>
      </w:r>
      <w:r>
        <w:rPr>
          <w:sz w:val="20"/>
        </w:rPr>
        <w:t>was</w:t>
      </w:r>
      <w:r>
        <w:rPr>
          <w:spacing w:val="-7"/>
          <w:sz w:val="20"/>
        </w:rPr>
        <w:t xml:space="preserve"> </w:t>
      </w:r>
      <w:r>
        <w:rPr>
          <w:sz w:val="20"/>
        </w:rPr>
        <w:t>represented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counsel</w:t>
      </w:r>
      <w:r>
        <w:rPr>
          <w:spacing w:val="-7"/>
          <w:sz w:val="20"/>
        </w:rPr>
        <w:t xml:space="preserve"> </w:t>
      </w:r>
      <w:r>
        <w:rPr>
          <w:sz w:val="20"/>
        </w:rPr>
        <w:t>before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District</w:t>
      </w:r>
      <w:r>
        <w:rPr>
          <w:spacing w:val="-2"/>
          <w:sz w:val="20"/>
        </w:rPr>
        <w:t xml:space="preserve"> </w:t>
      </w:r>
      <w:r>
        <w:rPr>
          <w:sz w:val="20"/>
        </w:rPr>
        <w:t>Court,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High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Court</w:t>
      </w:r>
      <w:proofErr w:type="gramEnd"/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Appeals</w:t>
      </w:r>
      <w:r>
        <w:rPr>
          <w:spacing w:val="-5"/>
          <w:sz w:val="20"/>
        </w:rPr>
        <w:t xml:space="preserve"> </w:t>
      </w:r>
      <w:r>
        <w:rPr>
          <w:sz w:val="20"/>
        </w:rPr>
        <w:t>Permission</w:t>
      </w:r>
      <w:r>
        <w:rPr>
          <w:spacing w:val="-2"/>
          <w:sz w:val="20"/>
        </w:rPr>
        <w:t xml:space="preserve"> </w:t>
      </w:r>
      <w:r>
        <w:rPr>
          <w:sz w:val="20"/>
        </w:rPr>
        <w:t>Board.</w:t>
      </w:r>
      <w:r>
        <w:rPr>
          <w:spacing w:val="-4"/>
          <w:sz w:val="20"/>
        </w:rPr>
        <w:t xml:space="preserve"> </w:t>
      </w:r>
      <w:r>
        <w:rPr>
          <w:sz w:val="20"/>
        </w:rPr>
        <w:t>Therefore,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Committee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cannot conclude, </w:t>
      </w:r>
      <w:proofErr w:type="gramStart"/>
      <w:r>
        <w:rPr>
          <w:sz w:val="20"/>
        </w:rPr>
        <w:t>on the basis of</w:t>
      </w:r>
      <w:proofErr w:type="gramEnd"/>
      <w:r>
        <w:rPr>
          <w:sz w:val="20"/>
        </w:rPr>
        <w:t xml:space="preserve"> the information in the file, that the author’s rights 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</w:t>
      </w:r>
      <w:r>
        <w:rPr>
          <w:spacing w:val="-1"/>
          <w:sz w:val="20"/>
        </w:rPr>
        <w:t xml:space="preserve"> </w:t>
      </w:r>
      <w:r>
        <w:rPr>
          <w:sz w:val="20"/>
        </w:rPr>
        <w:t>14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 Convention</w:t>
      </w:r>
      <w:r>
        <w:rPr>
          <w:spacing w:val="1"/>
          <w:sz w:val="20"/>
        </w:rPr>
        <w:t xml:space="preserve"> </w:t>
      </w:r>
      <w:r>
        <w:rPr>
          <w:sz w:val="20"/>
        </w:rPr>
        <w:t>were violated.</w:t>
      </w:r>
    </w:p>
    <w:p w14:paraId="478B125D" w14:textId="77777777" w:rsidR="00B423E6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31" w:line="249" w:lineRule="auto"/>
        <w:ind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Committee</w:t>
      </w:r>
      <w:r>
        <w:rPr>
          <w:spacing w:val="-10"/>
          <w:sz w:val="20"/>
        </w:rPr>
        <w:t xml:space="preserve"> </w:t>
      </w:r>
      <w:r>
        <w:rPr>
          <w:sz w:val="20"/>
        </w:rPr>
        <w:t>takes</w:t>
      </w:r>
      <w:r>
        <w:rPr>
          <w:spacing w:val="-12"/>
          <w:sz w:val="20"/>
        </w:rPr>
        <w:t xml:space="preserve"> </w:t>
      </w:r>
      <w:r>
        <w:rPr>
          <w:sz w:val="20"/>
        </w:rPr>
        <w:t>note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author’s</w:t>
      </w:r>
      <w:r>
        <w:rPr>
          <w:spacing w:val="-11"/>
          <w:sz w:val="20"/>
        </w:rPr>
        <w:t xml:space="preserve"> </w:t>
      </w:r>
      <w:r>
        <w:rPr>
          <w:sz w:val="20"/>
        </w:rPr>
        <w:t>argument</w:t>
      </w:r>
      <w:r>
        <w:rPr>
          <w:spacing w:val="-12"/>
          <w:sz w:val="20"/>
        </w:rPr>
        <w:t xml:space="preserve"> </w:t>
      </w:r>
      <w:r>
        <w:rPr>
          <w:sz w:val="20"/>
        </w:rPr>
        <w:t>under</w:t>
      </w:r>
      <w:r>
        <w:rPr>
          <w:spacing w:val="-8"/>
          <w:sz w:val="20"/>
        </w:rPr>
        <w:t xml:space="preserve"> </w:t>
      </w:r>
      <w:r>
        <w:rPr>
          <w:sz w:val="20"/>
        </w:rPr>
        <w:t>article</w:t>
      </w:r>
      <w:r>
        <w:rPr>
          <w:spacing w:val="-11"/>
          <w:sz w:val="20"/>
        </w:rPr>
        <w:t xml:space="preserve"> </w:t>
      </w:r>
      <w:r>
        <w:rPr>
          <w:sz w:val="20"/>
        </w:rPr>
        <w:t>17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Convention</w:t>
      </w:r>
      <w:r>
        <w:rPr>
          <w:spacing w:val="-47"/>
          <w:sz w:val="20"/>
        </w:rPr>
        <w:t xml:space="preserve"> </w:t>
      </w:r>
      <w:r>
        <w:rPr>
          <w:sz w:val="20"/>
        </w:rPr>
        <w:t>that he was forced to take medication without his consent. The Committee recalls that it has</w:t>
      </w:r>
      <w:r>
        <w:rPr>
          <w:spacing w:val="-47"/>
          <w:sz w:val="20"/>
        </w:rPr>
        <w:t xml:space="preserve"> </w:t>
      </w:r>
      <w:r>
        <w:rPr>
          <w:sz w:val="20"/>
        </w:rPr>
        <w:t>previously expressed its concerns about the use of forced treatment under articles 17 and 25</w:t>
      </w:r>
      <w:r>
        <w:rPr>
          <w:spacing w:val="-47"/>
          <w:sz w:val="20"/>
        </w:rPr>
        <w:t xml:space="preserve"> </w:t>
      </w:r>
      <w:r>
        <w:rPr>
          <w:sz w:val="20"/>
        </w:rPr>
        <w:t>of the Convention.</w:t>
      </w:r>
      <w:r>
        <w:rPr>
          <w:position w:val="6"/>
          <w:sz w:val="12"/>
        </w:rPr>
        <w:t xml:space="preserve">13 </w:t>
      </w:r>
      <w:r>
        <w:rPr>
          <w:sz w:val="20"/>
        </w:rPr>
        <w:t>The Committee also recalls that forced treatment by psychiatric and</w:t>
      </w:r>
      <w:r>
        <w:rPr>
          <w:spacing w:val="1"/>
          <w:sz w:val="20"/>
        </w:rPr>
        <w:t xml:space="preserve"> </w:t>
      </w:r>
      <w:r>
        <w:rPr>
          <w:sz w:val="20"/>
        </w:rPr>
        <w:t>other health and medical professionals is an infringement of the right to personal integrity.</w:t>
      </w:r>
      <w:r>
        <w:rPr>
          <w:position w:val="6"/>
          <w:sz w:val="12"/>
        </w:rPr>
        <w:t>14</w:t>
      </w:r>
      <w:r>
        <w:rPr>
          <w:spacing w:val="-27"/>
          <w:position w:val="6"/>
          <w:sz w:val="12"/>
        </w:rPr>
        <w:t xml:space="preserve"> </w:t>
      </w:r>
      <w:r>
        <w:rPr>
          <w:sz w:val="20"/>
        </w:rPr>
        <w:t xml:space="preserve">In the present case, the Committee notes that the forced administration of </w:t>
      </w:r>
      <w:proofErr w:type="spellStart"/>
      <w:r>
        <w:rPr>
          <w:sz w:val="20"/>
        </w:rPr>
        <w:t>Cisordinol</w:t>
      </w:r>
      <w:proofErr w:type="spellEnd"/>
      <w:r>
        <w:rPr>
          <w:sz w:val="20"/>
        </w:rPr>
        <w:t xml:space="preserve"> on the</w:t>
      </w:r>
      <w:r>
        <w:rPr>
          <w:spacing w:val="1"/>
          <w:sz w:val="20"/>
        </w:rPr>
        <w:t xml:space="preserve"> </w:t>
      </w:r>
      <w:r>
        <w:rPr>
          <w:sz w:val="20"/>
        </w:rPr>
        <w:t>author</w:t>
      </w:r>
      <w:r>
        <w:rPr>
          <w:spacing w:val="-6"/>
          <w:sz w:val="20"/>
        </w:rPr>
        <w:t xml:space="preserve"> </w:t>
      </w:r>
      <w:r>
        <w:rPr>
          <w:sz w:val="20"/>
        </w:rPr>
        <w:t>from</w:t>
      </w:r>
      <w:r>
        <w:rPr>
          <w:spacing w:val="-6"/>
          <w:sz w:val="20"/>
        </w:rPr>
        <w:t xml:space="preserve"> </w:t>
      </w:r>
      <w:r>
        <w:rPr>
          <w:sz w:val="20"/>
        </w:rPr>
        <w:t>March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September</w:t>
      </w:r>
      <w:r>
        <w:rPr>
          <w:spacing w:val="-2"/>
          <w:sz w:val="20"/>
        </w:rPr>
        <w:t xml:space="preserve"> </w:t>
      </w:r>
      <w:r>
        <w:rPr>
          <w:sz w:val="20"/>
        </w:rPr>
        <w:t>2017</w:t>
      </w:r>
      <w:r>
        <w:rPr>
          <w:spacing w:val="-6"/>
          <w:sz w:val="20"/>
        </w:rPr>
        <w:t xml:space="preserve"> </w:t>
      </w:r>
      <w:r>
        <w:rPr>
          <w:sz w:val="20"/>
        </w:rPr>
        <w:t>caused</w:t>
      </w:r>
      <w:r>
        <w:rPr>
          <w:spacing w:val="-5"/>
          <w:sz w:val="20"/>
        </w:rPr>
        <w:t xml:space="preserve"> </w:t>
      </w:r>
      <w:r>
        <w:rPr>
          <w:sz w:val="20"/>
        </w:rPr>
        <w:t>him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develop</w:t>
      </w:r>
      <w:r>
        <w:rPr>
          <w:spacing w:val="-3"/>
          <w:sz w:val="20"/>
        </w:rPr>
        <w:t xml:space="preserve"> </w:t>
      </w:r>
      <w:r>
        <w:rPr>
          <w:sz w:val="20"/>
        </w:rPr>
        <w:t>akathisia.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Committee</w:t>
      </w:r>
      <w:r>
        <w:rPr>
          <w:spacing w:val="-4"/>
          <w:sz w:val="20"/>
        </w:rPr>
        <w:t xml:space="preserve"> </w:t>
      </w:r>
      <w:r>
        <w:rPr>
          <w:sz w:val="20"/>
        </w:rPr>
        <w:t>also</w:t>
      </w:r>
      <w:r>
        <w:rPr>
          <w:spacing w:val="-47"/>
          <w:sz w:val="20"/>
        </w:rPr>
        <w:t xml:space="preserve"> </w:t>
      </w:r>
      <w:r>
        <w:rPr>
          <w:sz w:val="20"/>
        </w:rPr>
        <w:t>notes that this caused the author to move around constantly and that it was so painful that it</w:t>
      </w:r>
      <w:r>
        <w:rPr>
          <w:spacing w:val="1"/>
          <w:sz w:val="20"/>
        </w:rPr>
        <w:t xml:space="preserve"> </w:t>
      </w:r>
      <w:r>
        <w:rPr>
          <w:sz w:val="20"/>
        </w:rPr>
        <w:t>made him suicidal, which led to the physician changing the medication. In the light of the</w:t>
      </w:r>
      <w:r>
        <w:rPr>
          <w:spacing w:val="1"/>
          <w:sz w:val="20"/>
        </w:rPr>
        <w:t xml:space="preserve"> </w:t>
      </w:r>
      <w:r>
        <w:rPr>
          <w:sz w:val="20"/>
        </w:rPr>
        <w:t>foregoing, the Committee finds that the forced administration of medication on the author,</w:t>
      </w:r>
      <w:r>
        <w:rPr>
          <w:spacing w:val="1"/>
          <w:sz w:val="20"/>
        </w:rPr>
        <w:t xml:space="preserve"> </w:t>
      </w:r>
      <w:r>
        <w:rPr>
          <w:sz w:val="20"/>
        </w:rPr>
        <w:t>which caused him pain to the point of rendering him suicidal, was in violation of his rights</w:t>
      </w:r>
      <w:r>
        <w:rPr>
          <w:spacing w:val="1"/>
          <w:sz w:val="20"/>
        </w:rPr>
        <w:t xml:space="preserve"> </w:t>
      </w:r>
      <w:r>
        <w:rPr>
          <w:sz w:val="20"/>
        </w:rPr>
        <w:t>under article 17,</w:t>
      </w:r>
      <w:r>
        <w:rPr>
          <w:spacing w:val="-2"/>
          <w:sz w:val="20"/>
        </w:rPr>
        <w:t xml:space="preserve"> </w:t>
      </w:r>
      <w:r>
        <w:rPr>
          <w:sz w:val="20"/>
        </w:rPr>
        <w:t>read in</w:t>
      </w:r>
      <w:r>
        <w:rPr>
          <w:spacing w:val="1"/>
          <w:sz w:val="20"/>
        </w:rPr>
        <w:t xml:space="preserve"> </w:t>
      </w:r>
      <w:r>
        <w:rPr>
          <w:sz w:val="20"/>
        </w:rPr>
        <w:t>conjunction</w:t>
      </w:r>
      <w:r>
        <w:rPr>
          <w:spacing w:val="1"/>
          <w:sz w:val="20"/>
        </w:rPr>
        <w:t xml:space="preserve"> </w:t>
      </w:r>
      <w:r>
        <w:rPr>
          <w:sz w:val="20"/>
        </w:rPr>
        <w:t>with article 25, of</w:t>
      </w:r>
      <w:r>
        <w:rPr>
          <w:spacing w:val="-3"/>
          <w:sz w:val="20"/>
        </w:rPr>
        <w:t xml:space="preserve"> </w:t>
      </w:r>
      <w:r>
        <w:rPr>
          <w:sz w:val="20"/>
        </w:rPr>
        <w:t>the Convention.</w:t>
      </w:r>
    </w:p>
    <w:p w14:paraId="3D4C6250" w14:textId="77777777" w:rsidR="00B423E6" w:rsidRDefault="00000000">
      <w:pPr>
        <w:pStyle w:val="ListParagraph"/>
        <w:numPr>
          <w:ilvl w:val="0"/>
          <w:numId w:val="3"/>
        </w:numPr>
        <w:tabs>
          <w:tab w:val="left" w:pos="1835"/>
        </w:tabs>
        <w:spacing w:before="130" w:line="249" w:lineRule="auto"/>
        <w:ind w:right="1254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Committee,</w:t>
      </w:r>
      <w:r>
        <w:rPr>
          <w:spacing w:val="-5"/>
          <w:sz w:val="20"/>
        </w:rPr>
        <w:t xml:space="preserve"> </w:t>
      </w:r>
      <w:r>
        <w:rPr>
          <w:sz w:val="20"/>
        </w:rPr>
        <w:t>acting</w:t>
      </w:r>
      <w:r>
        <w:rPr>
          <w:spacing w:val="-5"/>
          <w:sz w:val="20"/>
        </w:rPr>
        <w:t xml:space="preserve"> </w:t>
      </w:r>
      <w:r>
        <w:rPr>
          <w:sz w:val="20"/>
        </w:rPr>
        <w:t>under</w:t>
      </w:r>
      <w:r>
        <w:rPr>
          <w:spacing w:val="-7"/>
          <w:sz w:val="20"/>
        </w:rPr>
        <w:t xml:space="preserve"> </w:t>
      </w:r>
      <w:r>
        <w:rPr>
          <w:sz w:val="20"/>
        </w:rPr>
        <w:t>article</w:t>
      </w:r>
      <w:r>
        <w:rPr>
          <w:spacing w:val="-6"/>
          <w:sz w:val="20"/>
        </w:rPr>
        <w:t xml:space="preserve"> </w:t>
      </w:r>
      <w:r>
        <w:rPr>
          <w:sz w:val="20"/>
        </w:rPr>
        <w:t>5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Optional</w:t>
      </w:r>
      <w:r>
        <w:rPr>
          <w:spacing w:val="-6"/>
          <w:sz w:val="20"/>
        </w:rPr>
        <w:t xml:space="preserve"> </w:t>
      </w:r>
      <w:r>
        <w:rPr>
          <w:sz w:val="20"/>
        </w:rPr>
        <w:t>Protocol,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view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State party has failed to fulfil its obligations under articles 14 and 17, read in conjunction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with,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article</w:t>
      </w:r>
      <w:r>
        <w:rPr>
          <w:spacing w:val="1"/>
          <w:sz w:val="20"/>
        </w:rPr>
        <w:t xml:space="preserve"> </w:t>
      </w:r>
      <w:r>
        <w:rPr>
          <w:sz w:val="20"/>
        </w:rPr>
        <w:t>25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</w:t>
      </w:r>
      <w:r>
        <w:rPr>
          <w:spacing w:val="1"/>
          <w:sz w:val="20"/>
        </w:rPr>
        <w:t xml:space="preserve"> </w:t>
      </w:r>
      <w:r>
        <w:rPr>
          <w:sz w:val="20"/>
        </w:rPr>
        <w:t>therefore</w:t>
      </w:r>
      <w:r>
        <w:rPr>
          <w:spacing w:val="1"/>
          <w:sz w:val="20"/>
        </w:rPr>
        <w:t xml:space="preserve"> </w:t>
      </w:r>
      <w:r>
        <w:rPr>
          <w:sz w:val="20"/>
        </w:rPr>
        <w:t>makes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following</w:t>
      </w:r>
      <w:r>
        <w:rPr>
          <w:spacing w:val="1"/>
          <w:sz w:val="20"/>
        </w:rPr>
        <w:t xml:space="preserve"> </w:t>
      </w:r>
      <w:r>
        <w:rPr>
          <w:sz w:val="20"/>
        </w:rPr>
        <w:t>recommendations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 State</w:t>
      </w:r>
      <w:r>
        <w:rPr>
          <w:spacing w:val="-2"/>
          <w:sz w:val="20"/>
        </w:rPr>
        <w:t xml:space="preserve"> </w:t>
      </w:r>
      <w:r>
        <w:rPr>
          <w:sz w:val="20"/>
        </w:rPr>
        <w:t>party:</w:t>
      </w:r>
    </w:p>
    <w:p w14:paraId="36645973" w14:textId="77777777" w:rsidR="00B423E6" w:rsidRDefault="00000000">
      <w:pPr>
        <w:pStyle w:val="ListParagraph"/>
        <w:numPr>
          <w:ilvl w:val="1"/>
          <w:numId w:val="3"/>
        </w:numPr>
        <w:tabs>
          <w:tab w:val="left" w:pos="2401"/>
          <w:tab w:val="left" w:pos="2402"/>
        </w:tabs>
        <w:spacing w:before="124"/>
        <w:ind w:right="0" w:hanging="568"/>
        <w:rPr>
          <w:sz w:val="20"/>
        </w:rPr>
      </w:pP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respect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author,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State</w:t>
      </w:r>
      <w:r>
        <w:rPr>
          <w:spacing w:val="-1"/>
          <w:sz w:val="20"/>
        </w:rPr>
        <w:t xml:space="preserve"> </w:t>
      </w:r>
      <w:r>
        <w:rPr>
          <w:sz w:val="20"/>
        </w:rPr>
        <w:t>party</w:t>
      </w:r>
      <w:r>
        <w:rPr>
          <w:spacing w:val="-1"/>
          <w:sz w:val="20"/>
        </w:rPr>
        <w:t xml:space="preserve"> </w:t>
      </w:r>
      <w:r>
        <w:rPr>
          <w:sz w:val="20"/>
        </w:rPr>
        <w:t>is</w:t>
      </w:r>
      <w:r>
        <w:rPr>
          <w:spacing w:val="3"/>
          <w:sz w:val="20"/>
        </w:rPr>
        <w:t xml:space="preserve"> </w:t>
      </w:r>
      <w:r>
        <w:rPr>
          <w:sz w:val="20"/>
        </w:rPr>
        <w:t>under</w:t>
      </w:r>
      <w:r>
        <w:rPr>
          <w:spacing w:val="-3"/>
          <w:sz w:val="20"/>
        </w:rPr>
        <w:t xml:space="preserve"> </w:t>
      </w:r>
      <w:r>
        <w:rPr>
          <w:sz w:val="20"/>
        </w:rPr>
        <w:t>an obligation:</w:t>
      </w:r>
    </w:p>
    <w:p w14:paraId="42C86812" w14:textId="77777777" w:rsidR="00B423E6" w:rsidRDefault="00B423E6">
      <w:pPr>
        <w:pStyle w:val="BodyText"/>
      </w:pPr>
    </w:p>
    <w:p w14:paraId="1D4D4578" w14:textId="77777777" w:rsidR="00B423E6" w:rsidRDefault="00B423E6">
      <w:pPr>
        <w:pStyle w:val="BodyText"/>
      </w:pPr>
    </w:p>
    <w:p w14:paraId="386ED8A6" w14:textId="77777777" w:rsidR="00B423E6" w:rsidRDefault="00B423E6">
      <w:pPr>
        <w:pStyle w:val="BodyText"/>
      </w:pPr>
    </w:p>
    <w:p w14:paraId="0F7A19CC" w14:textId="77777777" w:rsidR="00B423E6" w:rsidRDefault="00000000">
      <w:pPr>
        <w:pStyle w:val="BodyText"/>
        <w:spacing w:before="9"/>
        <w:rPr>
          <w:sz w:val="13"/>
        </w:rPr>
      </w:pPr>
      <w:r>
        <w:pict w14:anchorId="0656CB3D">
          <v:rect id="_x0000_s2052" style="position:absolute;margin-left:90.6pt;margin-top:9.9pt;width:73.8pt;height:.5pt;z-index:-15723520;mso-wrap-distance-left:0;mso-wrap-distance-right:0;mso-position-horizontal-relative:page" fillcolor="black" stroked="f">
            <w10:wrap type="topAndBottom" anchorx="page"/>
          </v:rect>
        </w:pict>
      </w:r>
    </w:p>
    <w:p w14:paraId="5A3C5125" w14:textId="77777777" w:rsidR="00B423E6" w:rsidRDefault="00000000">
      <w:pPr>
        <w:spacing w:before="67"/>
        <w:ind w:left="1033"/>
        <w:rPr>
          <w:sz w:val="18"/>
        </w:rPr>
      </w:pPr>
      <w:r>
        <w:rPr>
          <w:position w:val="6"/>
          <w:sz w:val="12"/>
        </w:rPr>
        <w:t>10</w:t>
      </w:r>
      <w:r>
        <w:rPr>
          <w:spacing w:val="53"/>
          <w:position w:val="6"/>
          <w:sz w:val="12"/>
        </w:rPr>
        <w:t xml:space="preserve"> </w:t>
      </w:r>
      <w:hyperlink r:id="rId37">
        <w:r>
          <w:rPr>
            <w:color w:val="0000FF"/>
            <w:sz w:val="18"/>
          </w:rPr>
          <w:t>CRPD/C/DNK/CO/1</w:t>
        </w:r>
        <w:r>
          <w:rPr>
            <w:sz w:val="18"/>
          </w:rPr>
          <w:t>,</w:t>
        </w:r>
        <w:r>
          <w:rPr>
            <w:spacing w:val="-1"/>
            <w:sz w:val="18"/>
          </w:rPr>
          <w:t xml:space="preserve"> </w:t>
        </w:r>
      </w:hyperlink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34.</w:t>
      </w:r>
    </w:p>
    <w:p w14:paraId="5701CE75" w14:textId="77777777" w:rsidR="00B423E6" w:rsidRDefault="00000000">
      <w:pPr>
        <w:spacing w:before="10"/>
        <w:ind w:left="1033"/>
        <w:rPr>
          <w:sz w:val="18"/>
        </w:rPr>
      </w:pPr>
      <w:r>
        <w:rPr>
          <w:position w:val="6"/>
          <w:sz w:val="12"/>
        </w:rPr>
        <w:t xml:space="preserve">11  </w:t>
      </w:r>
      <w:r>
        <w:rPr>
          <w:spacing w:val="24"/>
          <w:position w:val="6"/>
          <w:sz w:val="12"/>
        </w:rPr>
        <w:t xml:space="preserve"> </w:t>
      </w:r>
      <w:r>
        <w:rPr>
          <w:sz w:val="18"/>
        </w:rPr>
        <w:t>Ibid.</w:t>
      </w:r>
    </w:p>
    <w:p w14:paraId="7B5A4C6C" w14:textId="77777777" w:rsidR="00B423E6" w:rsidRDefault="00000000">
      <w:pPr>
        <w:spacing w:before="10"/>
        <w:ind w:left="1033"/>
        <w:rPr>
          <w:sz w:val="18"/>
        </w:rPr>
      </w:pPr>
      <w:r>
        <w:rPr>
          <w:position w:val="6"/>
          <w:sz w:val="12"/>
        </w:rPr>
        <w:t xml:space="preserve">12  </w:t>
      </w:r>
      <w:r>
        <w:rPr>
          <w:spacing w:val="24"/>
          <w:position w:val="6"/>
          <w:sz w:val="12"/>
        </w:rPr>
        <w:t xml:space="preserve"> </w:t>
      </w:r>
      <w:r>
        <w:rPr>
          <w:sz w:val="18"/>
        </w:rPr>
        <w:t>Ibid.</w:t>
      </w:r>
    </w:p>
    <w:p w14:paraId="5232B6FB" w14:textId="77777777" w:rsidR="00B423E6" w:rsidRDefault="00000000">
      <w:pPr>
        <w:spacing w:before="7" w:line="256" w:lineRule="auto"/>
        <w:ind w:left="1266" w:right="1244" w:hanging="233"/>
        <w:jc w:val="both"/>
        <w:rPr>
          <w:sz w:val="18"/>
        </w:rPr>
      </w:pPr>
      <w:r>
        <w:rPr>
          <w:position w:val="6"/>
          <w:sz w:val="12"/>
        </w:rPr>
        <w:t>13</w:t>
      </w:r>
      <w:r>
        <w:rPr>
          <w:spacing w:val="1"/>
          <w:position w:val="6"/>
          <w:sz w:val="12"/>
        </w:rPr>
        <w:t xml:space="preserve"> </w:t>
      </w:r>
      <w:hyperlink r:id="rId38">
        <w:r>
          <w:rPr>
            <w:color w:val="0000FF"/>
            <w:sz w:val="18"/>
          </w:rPr>
          <w:t>CRPD/C/PER/CO/1</w:t>
        </w:r>
        <w:r>
          <w:rPr>
            <w:sz w:val="18"/>
          </w:rPr>
          <w:t xml:space="preserve">, </w:t>
        </w:r>
      </w:hyperlink>
      <w:r>
        <w:rPr>
          <w:sz w:val="18"/>
        </w:rPr>
        <w:t xml:space="preserve">paras. 30 and 31; </w:t>
      </w:r>
      <w:hyperlink r:id="rId39">
        <w:r>
          <w:rPr>
            <w:color w:val="0000FF"/>
            <w:sz w:val="18"/>
          </w:rPr>
          <w:t>CRPD/C/HRV/CO/1</w:t>
        </w:r>
        <w:r>
          <w:rPr>
            <w:sz w:val="18"/>
          </w:rPr>
          <w:t xml:space="preserve">, </w:t>
        </w:r>
      </w:hyperlink>
      <w:r>
        <w:rPr>
          <w:sz w:val="18"/>
        </w:rPr>
        <w:t xml:space="preserve">paras. 23 and 24; </w:t>
      </w:r>
      <w:hyperlink r:id="rId40">
        <w:r>
          <w:rPr>
            <w:color w:val="0000FF"/>
            <w:sz w:val="18"/>
          </w:rPr>
          <w:t>CRPD/C/TKM/CO/1</w:t>
        </w:r>
        <w:r>
          <w:rPr>
            <w:sz w:val="18"/>
          </w:rPr>
          <w:t>,</w:t>
        </w:r>
      </w:hyperlink>
      <w:r>
        <w:rPr>
          <w:spacing w:val="1"/>
          <w:sz w:val="18"/>
        </w:rPr>
        <w:t xml:space="preserve"> </w:t>
      </w:r>
      <w:r>
        <w:rPr>
          <w:sz w:val="18"/>
        </w:rPr>
        <w:t xml:space="preserve">paras. 31 and 32; </w:t>
      </w:r>
      <w:hyperlink r:id="rId41">
        <w:r>
          <w:rPr>
            <w:color w:val="0000FF"/>
            <w:sz w:val="18"/>
          </w:rPr>
          <w:t>CRPD/C/DOM/CO/1</w:t>
        </w:r>
        <w:r>
          <w:rPr>
            <w:sz w:val="18"/>
          </w:rPr>
          <w:t>,</w:t>
        </w:r>
      </w:hyperlink>
      <w:r>
        <w:rPr>
          <w:sz w:val="18"/>
        </w:rPr>
        <w:t xml:space="preserve"> paras. 30 and 31; </w:t>
      </w:r>
      <w:hyperlink r:id="rId42">
        <w:r>
          <w:rPr>
            <w:color w:val="0000FF"/>
            <w:sz w:val="18"/>
          </w:rPr>
          <w:t>CRPD/C/SVK/CO/1</w:t>
        </w:r>
        <w:r>
          <w:rPr>
            <w:sz w:val="18"/>
          </w:rPr>
          <w:t>,</w:t>
        </w:r>
      </w:hyperlink>
      <w:r>
        <w:rPr>
          <w:sz w:val="18"/>
        </w:rPr>
        <w:t xml:space="preserve"> paras. 49 and 50;</w:t>
      </w:r>
      <w:r>
        <w:rPr>
          <w:spacing w:val="1"/>
          <w:sz w:val="18"/>
        </w:rPr>
        <w:t xml:space="preserve"> </w:t>
      </w:r>
      <w:hyperlink r:id="rId43">
        <w:r>
          <w:rPr>
            <w:color w:val="0000FF"/>
            <w:sz w:val="18"/>
          </w:rPr>
          <w:t>CRPD/C/SWE/CO/1</w:t>
        </w:r>
        <w:r>
          <w:rPr>
            <w:sz w:val="18"/>
          </w:rPr>
          <w:t>,</w:t>
        </w:r>
        <w:r>
          <w:rPr>
            <w:spacing w:val="-3"/>
            <w:sz w:val="18"/>
          </w:rPr>
          <w:t xml:space="preserve"> </w:t>
        </w:r>
      </w:hyperlink>
      <w:r>
        <w:rPr>
          <w:sz w:val="18"/>
        </w:rPr>
        <w:t>paras. 37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38;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hyperlink r:id="rId44">
        <w:r>
          <w:rPr>
            <w:color w:val="0000FF"/>
            <w:sz w:val="18"/>
          </w:rPr>
          <w:t>A/72/55</w:t>
        </w:r>
        <w:r>
          <w:rPr>
            <w:sz w:val="18"/>
          </w:rPr>
          <w:t xml:space="preserve">, </w:t>
        </w:r>
      </w:hyperlink>
      <w:r>
        <w:rPr>
          <w:sz w:val="18"/>
        </w:rPr>
        <w:t>annex,</w:t>
      </w:r>
      <w:r>
        <w:rPr>
          <w:spacing w:val="-2"/>
          <w:sz w:val="18"/>
        </w:rPr>
        <w:t xml:space="preserve"> </w:t>
      </w:r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10.</w:t>
      </w:r>
    </w:p>
    <w:p w14:paraId="7EA29CD0" w14:textId="77777777" w:rsidR="00B423E6" w:rsidRDefault="00000000">
      <w:pPr>
        <w:spacing w:line="203" w:lineRule="exact"/>
        <w:ind w:left="1033"/>
        <w:jc w:val="both"/>
        <w:rPr>
          <w:sz w:val="18"/>
        </w:rPr>
      </w:pPr>
      <w:r>
        <w:rPr>
          <w:position w:val="6"/>
          <w:sz w:val="12"/>
        </w:rPr>
        <w:t>14</w:t>
      </w:r>
      <w:r>
        <w:rPr>
          <w:spacing w:val="50"/>
          <w:position w:val="6"/>
          <w:sz w:val="12"/>
        </w:rPr>
        <w:t xml:space="preserve"> </w:t>
      </w:r>
      <w:r>
        <w:rPr>
          <w:sz w:val="18"/>
        </w:rPr>
        <w:t>General</w:t>
      </w:r>
      <w:r>
        <w:rPr>
          <w:spacing w:val="-2"/>
          <w:sz w:val="18"/>
        </w:rPr>
        <w:t xml:space="preserve"> </w:t>
      </w:r>
      <w:r>
        <w:rPr>
          <w:sz w:val="18"/>
        </w:rPr>
        <w:t>comment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1"/>
          <w:sz w:val="18"/>
        </w:rPr>
        <w:t xml:space="preserve"> </w:t>
      </w:r>
      <w:r>
        <w:rPr>
          <w:sz w:val="18"/>
        </w:rPr>
        <w:t>1</w:t>
      </w:r>
      <w:r>
        <w:rPr>
          <w:spacing w:val="-2"/>
          <w:sz w:val="18"/>
        </w:rPr>
        <w:t xml:space="preserve"> </w:t>
      </w:r>
      <w:r>
        <w:rPr>
          <w:sz w:val="18"/>
        </w:rPr>
        <w:t>(2014)</w:t>
      </w:r>
      <w:r>
        <w:rPr>
          <w:spacing w:val="-1"/>
          <w:sz w:val="18"/>
        </w:rPr>
        <w:t xml:space="preserve"> </w:t>
      </w:r>
      <w:r>
        <w:rPr>
          <w:sz w:val="18"/>
        </w:rPr>
        <w:t>on Article</w:t>
      </w:r>
      <w:r>
        <w:rPr>
          <w:spacing w:val="-2"/>
          <w:sz w:val="18"/>
        </w:rPr>
        <w:t xml:space="preserve"> </w:t>
      </w:r>
      <w:r>
        <w:rPr>
          <w:sz w:val="18"/>
        </w:rPr>
        <w:t>12:</w:t>
      </w:r>
      <w:r>
        <w:rPr>
          <w:spacing w:val="-1"/>
          <w:sz w:val="18"/>
        </w:rPr>
        <w:t xml:space="preserve"> </w:t>
      </w:r>
      <w:r>
        <w:rPr>
          <w:sz w:val="18"/>
        </w:rPr>
        <w:t>Equal</w:t>
      </w:r>
      <w:r>
        <w:rPr>
          <w:spacing w:val="-1"/>
          <w:sz w:val="18"/>
        </w:rPr>
        <w:t xml:space="preserve"> </w:t>
      </w:r>
      <w:r>
        <w:rPr>
          <w:sz w:val="18"/>
        </w:rPr>
        <w:t>recognition</w:t>
      </w:r>
      <w:r>
        <w:rPr>
          <w:spacing w:val="-2"/>
          <w:sz w:val="18"/>
        </w:rPr>
        <w:t xml:space="preserve"> </w:t>
      </w:r>
      <w:r>
        <w:rPr>
          <w:sz w:val="18"/>
        </w:rPr>
        <w:t>before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law,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42.</w:t>
      </w:r>
    </w:p>
    <w:p w14:paraId="3F66CB67" w14:textId="77777777" w:rsidR="00B423E6" w:rsidRDefault="00B423E6">
      <w:pPr>
        <w:spacing w:line="203" w:lineRule="exact"/>
        <w:jc w:val="both"/>
        <w:rPr>
          <w:sz w:val="18"/>
        </w:rPr>
        <w:sectPr w:rsidR="00B423E6" w:rsidSect="00000E6A">
          <w:headerReference w:type="default" r:id="rId45"/>
          <w:footerReference w:type="default" r:id="rId46"/>
          <w:pgSz w:w="11910" w:h="16850"/>
          <w:pgMar w:top="1140" w:right="1020" w:bottom="760" w:left="1000" w:header="857" w:footer="565" w:gutter="0"/>
          <w:cols w:space="720"/>
        </w:sectPr>
      </w:pPr>
    </w:p>
    <w:p w14:paraId="6596015D" w14:textId="77777777" w:rsidR="00B423E6" w:rsidRDefault="00B423E6">
      <w:pPr>
        <w:pStyle w:val="BodyText"/>
        <w:spacing w:before="6"/>
        <w:rPr>
          <w:sz w:val="16"/>
        </w:rPr>
      </w:pPr>
    </w:p>
    <w:p w14:paraId="46BF298C" w14:textId="77777777" w:rsidR="00B423E6" w:rsidRDefault="00000000">
      <w:pPr>
        <w:pStyle w:val="ListParagraph"/>
        <w:numPr>
          <w:ilvl w:val="0"/>
          <w:numId w:val="2"/>
        </w:numPr>
        <w:tabs>
          <w:tab w:val="left" w:pos="2402"/>
        </w:tabs>
        <w:spacing w:before="91" w:line="252" w:lineRule="auto"/>
        <w:ind w:right="1251" w:firstLine="0"/>
        <w:jc w:val="both"/>
        <w:rPr>
          <w:sz w:val="20"/>
        </w:rPr>
      </w:pPr>
      <w:r>
        <w:rPr>
          <w:sz w:val="20"/>
        </w:rPr>
        <w:t>To provide him with an effective remedy, including reimbursement of any</w:t>
      </w:r>
      <w:r>
        <w:rPr>
          <w:spacing w:val="1"/>
          <w:sz w:val="20"/>
        </w:rPr>
        <w:t xml:space="preserve"> </w:t>
      </w:r>
      <w:r>
        <w:rPr>
          <w:sz w:val="20"/>
        </w:rPr>
        <w:t>legal</w:t>
      </w:r>
      <w:r>
        <w:rPr>
          <w:spacing w:val="-1"/>
          <w:sz w:val="20"/>
        </w:rPr>
        <w:t xml:space="preserve"> </w:t>
      </w:r>
      <w:r>
        <w:rPr>
          <w:sz w:val="20"/>
        </w:rPr>
        <w:t>costs</w:t>
      </w:r>
      <w:r>
        <w:rPr>
          <w:spacing w:val="-1"/>
          <w:sz w:val="20"/>
        </w:rPr>
        <w:t xml:space="preserve"> </w:t>
      </w:r>
      <w:r>
        <w:rPr>
          <w:sz w:val="20"/>
        </w:rPr>
        <w:t>incurred</w:t>
      </w:r>
      <w:r>
        <w:rPr>
          <w:spacing w:val="-1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him,</w:t>
      </w:r>
      <w:r>
        <w:rPr>
          <w:spacing w:val="-1"/>
          <w:sz w:val="20"/>
        </w:rPr>
        <w:t xml:space="preserve"> </w:t>
      </w:r>
      <w:r>
        <w:rPr>
          <w:sz w:val="20"/>
        </w:rPr>
        <w:t>together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compensation;</w:t>
      </w:r>
    </w:p>
    <w:p w14:paraId="2EA9B4C1" w14:textId="77777777" w:rsidR="00B423E6" w:rsidRDefault="00000000">
      <w:pPr>
        <w:pStyle w:val="ListParagraph"/>
        <w:numPr>
          <w:ilvl w:val="0"/>
          <w:numId w:val="2"/>
        </w:numPr>
        <w:tabs>
          <w:tab w:val="left" w:pos="2402"/>
        </w:tabs>
        <w:spacing w:before="117" w:line="249" w:lineRule="auto"/>
        <w:ind w:right="1243" w:firstLine="0"/>
        <w:jc w:val="both"/>
        <w:rPr>
          <w:sz w:val="20"/>
        </w:rPr>
      </w:pPr>
      <w:r>
        <w:rPr>
          <w:sz w:val="20"/>
        </w:rPr>
        <w:t>To make a public acknowledgement of the violation of the author’s rights in</w:t>
      </w:r>
      <w:r>
        <w:rPr>
          <w:spacing w:val="1"/>
          <w:sz w:val="20"/>
        </w:rPr>
        <w:t xml:space="preserve"> </w:t>
      </w:r>
      <w:r>
        <w:rPr>
          <w:sz w:val="20"/>
        </w:rPr>
        <w:t>accordance with the present Views and adopt any other appropriate measure of</w:t>
      </w:r>
      <w:r>
        <w:rPr>
          <w:spacing w:val="1"/>
          <w:sz w:val="20"/>
        </w:rPr>
        <w:t xml:space="preserve"> </w:t>
      </w:r>
      <w:r>
        <w:rPr>
          <w:sz w:val="20"/>
        </w:rPr>
        <w:t>satisfaction;</w:t>
      </w:r>
    </w:p>
    <w:p w14:paraId="3F88223C" w14:textId="77777777" w:rsidR="00B423E6" w:rsidRDefault="00000000">
      <w:pPr>
        <w:pStyle w:val="ListParagraph"/>
        <w:numPr>
          <w:ilvl w:val="0"/>
          <w:numId w:val="2"/>
        </w:numPr>
        <w:tabs>
          <w:tab w:val="left" w:pos="2402"/>
        </w:tabs>
        <w:spacing w:before="123" w:line="249" w:lineRule="auto"/>
        <w:ind w:right="1249" w:firstLine="0"/>
        <w:jc w:val="both"/>
        <w:rPr>
          <w:sz w:val="20"/>
        </w:rPr>
      </w:pP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publish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present</w:t>
      </w:r>
      <w:r>
        <w:rPr>
          <w:spacing w:val="-7"/>
          <w:sz w:val="20"/>
        </w:rPr>
        <w:t xml:space="preserve"> </w:t>
      </w:r>
      <w:r>
        <w:rPr>
          <w:sz w:val="20"/>
        </w:rPr>
        <w:t>Views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circulate</w:t>
      </w:r>
      <w:r>
        <w:rPr>
          <w:spacing w:val="-6"/>
          <w:sz w:val="20"/>
        </w:rPr>
        <w:t xml:space="preserve"> </w:t>
      </w:r>
      <w:r>
        <w:rPr>
          <w:sz w:val="20"/>
        </w:rPr>
        <w:t>them</w:t>
      </w:r>
      <w:r>
        <w:rPr>
          <w:spacing w:val="-6"/>
          <w:sz w:val="20"/>
        </w:rPr>
        <w:t xml:space="preserve"> </w:t>
      </w:r>
      <w:r>
        <w:rPr>
          <w:sz w:val="20"/>
        </w:rPr>
        <w:t>widely,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accessible</w:t>
      </w:r>
      <w:r>
        <w:rPr>
          <w:spacing w:val="-8"/>
          <w:sz w:val="20"/>
        </w:rPr>
        <w:t xml:space="preserve"> </w:t>
      </w:r>
      <w:r>
        <w:rPr>
          <w:sz w:val="20"/>
        </w:rPr>
        <w:t>formats,</w:t>
      </w:r>
      <w:r>
        <w:rPr>
          <w:spacing w:val="-47"/>
          <w:sz w:val="20"/>
        </w:rPr>
        <w:t xml:space="preserve"> </w:t>
      </w:r>
      <w:r>
        <w:rPr>
          <w:sz w:val="20"/>
        </w:rPr>
        <w:t>so that they</w:t>
      </w:r>
      <w:r>
        <w:rPr>
          <w:spacing w:val="1"/>
          <w:sz w:val="20"/>
        </w:rPr>
        <w:t xml:space="preserve"> </w:t>
      </w:r>
      <w:r>
        <w:rPr>
          <w:sz w:val="20"/>
        </w:rPr>
        <w:t>are</w:t>
      </w:r>
      <w:r>
        <w:rPr>
          <w:spacing w:val="-1"/>
          <w:sz w:val="20"/>
        </w:rPr>
        <w:t xml:space="preserve"> </w:t>
      </w:r>
      <w:r>
        <w:rPr>
          <w:sz w:val="20"/>
        </w:rPr>
        <w:t>available to</w:t>
      </w:r>
      <w:r>
        <w:rPr>
          <w:spacing w:val="1"/>
          <w:sz w:val="20"/>
        </w:rPr>
        <w:t xml:space="preserve"> </w:t>
      </w:r>
      <w:r>
        <w:rPr>
          <w:sz w:val="20"/>
        </w:rPr>
        <w:t>all</w:t>
      </w:r>
      <w:r>
        <w:rPr>
          <w:spacing w:val="-4"/>
          <w:sz w:val="20"/>
        </w:rPr>
        <w:t xml:space="preserve"> </w:t>
      </w:r>
      <w:r>
        <w:rPr>
          <w:sz w:val="20"/>
        </w:rPr>
        <w:t>sectors</w:t>
      </w:r>
      <w:r>
        <w:rPr>
          <w:spacing w:val="-1"/>
          <w:sz w:val="20"/>
        </w:rPr>
        <w:t xml:space="preserve"> </w:t>
      </w:r>
      <w:r>
        <w:rPr>
          <w:sz w:val="20"/>
        </w:rPr>
        <w:t>of the population;</w:t>
      </w:r>
    </w:p>
    <w:p w14:paraId="649634A2" w14:textId="77777777" w:rsidR="00B423E6" w:rsidRDefault="00000000">
      <w:pPr>
        <w:pStyle w:val="ListParagraph"/>
        <w:numPr>
          <w:ilvl w:val="1"/>
          <w:numId w:val="3"/>
        </w:numPr>
        <w:tabs>
          <w:tab w:val="left" w:pos="2402"/>
        </w:tabs>
        <w:spacing w:before="122" w:line="249" w:lineRule="auto"/>
        <w:ind w:left="1266" w:right="1246" w:firstLine="568"/>
        <w:jc w:val="both"/>
        <w:rPr>
          <w:sz w:val="20"/>
        </w:rPr>
      </w:pPr>
      <w:r>
        <w:rPr>
          <w:sz w:val="20"/>
        </w:rPr>
        <w:t>In general, the State party is under an obligation to take measures to prevent</w:t>
      </w:r>
      <w:r>
        <w:rPr>
          <w:spacing w:val="1"/>
          <w:sz w:val="20"/>
        </w:rPr>
        <w:t xml:space="preserve"> </w:t>
      </w:r>
      <w:r>
        <w:rPr>
          <w:sz w:val="20"/>
        </w:rPr>
        <w:t>similar violations in the future and to ensure effective access to justice for persons 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an</w:t>
      </w:r>
      <w:r>
        <w:rPr>
          <w:spacing w:val="1"/>
          <w:sz w:val="20"/>
        </w:rPr>
        <w:t xml:space="preserve"> </w:t>
      </w:r>
      <w:r>
        <w:rPr>
          <w:sz w:val="20"/>
        </w:rPr>
        <w:t>equal</w:t>
      </w:r>
      <w:r>
        <w:rPr>
          <w:spacing w:val="1"/>
          <w:sz w:val="20"/>
        </w:rPr>
        <w:t xml:space="preserve"> </w:t>
      </w:r>
      <w:r>
        <w:rPr>
          <w:sz w:val="20"/>
        </w:rPr>
        <w:t>basis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others;</w:t>
      </w:r>
      <w:r>
        <w:rPr>
          <w:spacing w:val="1"/>
          <w:sz w:val="20"/>
        </w:rPr>
        <w:t xml:space="preserve"> </w:t>
      </w:r>
      <w:r>
        <w:rPr>
          <w:sz w:val="20"/>
        </w:rPr>
        <w:t>in this regard, the Committee refers to the</w:t>
      </w:r>
      <w:r>
        <w:rPr>
          <w:spacing w:val="1"/>
          <w:sz w:val="20"/>
        </w:rPr>
        <w:t xml:space="preserve"> </w:t>
      </w:r>
      <w:r>
        <w:rPr>
          <w:sz w:val="20"/>
        </w:rPr>
        <w:t>recommendations contained in its concluding observations on the initial report of the State</w:t>
      </w:r>
      <w:r>
        <w:rPr>
          <w:spacing w:val="1"/>
          <w:sz w:val="20"/>
        </w:rPr>
        <w:t xml:space="preserve"> </w:t>
      </w:r>
      <w:r>
        <w:rPr>
          <w:sz w:val="20"/>
        </w:rPr>
        <w:t>party</w:t>
      </w:r>
      <w:r>
        <w:rPr>
          <w:position w:val="6"/>
          <w:sz w:val="12"/>
        </w:rPr>
        <w:t xml:space="preserve">15 </w:t>
      </w:r>
      <w:r>
        <w:rPr>
          <w:sz w:val="20"/>
        </w:rPr>
        <w:t>and the Committee’s guidelines on the right to liberty and security of persons 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</w:t>
      </w:r>
      <w:r>
        <w:rPr>
          <w:position w:val="6"/>
          <w:sz w:val="12"/>
        </w:rPr>
        <w:t xml:space="preserve">16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requires</w:t>
      </w:r>
      <w:r>
        <w:rPr>
          <w:spacing w:val="-1"/>
          <w:sz w:val="20"/>
        </w:rPr>
        <w:t xml:space="preserve"> </w:t>
      </w:r>
      <w:r>
        <w:rPr>
          <w:sz w:val="20"/>
        </w:rPr>
        <w:t>that the State party:</w:t>
      </w:r>
    </w:p>
    <w:p w14:paraId="716E06B6" w14:textId="77777777" w:rsidR="00B423E6" w:rsidRDefault="00000000">
      <w:pPr>
        <w:pStyle w:val="ListParagraph"/>
        <w:numPr>
          <w:ilvl w:val="0"/>
          <w:numId w:val="1"/>
        </w:numPr>
        <w:tabs>
          <w:tab w:val="left" w:pos="2402"/>
        </w:tabs>
        <w:spacing w:before="125" w:line="249" w:lineRule="auto"/>
        <w:ind w:right="1246" w:firstLine="0"/>
        <w:jc w:val="both"/>
        <w:rPr>
          <w:sz w:val="20"/>
        </w:rPr>
      </w:pPr>
      <w:r>
        <w:rPr>
          <w:sz w:val="20"/>
        </w:rPr>
        <w:t>Adopt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policy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initiate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structural</w:t>
      </w:r>
      <w:r>
        <w:rPr>
          <w:spacing w:val="-7"/>
          <w:sz w:val="20"/>
        </w:rPr>
        <w:t xml:space="preserve"> </w:t>
      </w:r>
      <w:r>
        <w:rPr>
          <w:sz w:val="20"/>
        </w:rPr>
        <w:t>review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procedures</w:t>
      </w:r>
      <w:r>
        <w:rPr>
          <w:spacing w:val="-6"/>
          <w:sz w:val="20"/>
        </w:rPr>
        <w:t xml:space="preserve"> </w:t>
      </w:r>
      <w:r>
        <w:rPr>
          <w:sz w:val="20"/>
        </w:rPr>
        <w:t>used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sanction</w:t>
      </w:r>
      <w:r>
        <w:rPr>
          <w:spacing w:val="-48"/>
          <w:sz w:val="20"/>
        </w:rPr>
        <w:t xml:space="preserve"> </w:t>
      </w:r>
      <w:r>
        <w:rPr>
          <w:sz w:val="20"/>
        </w:rPr>
        <w:t>persons with disabilities when they commit criminal offences; the system should</w:t>
      </w:r>
      <w:r>
        <w:rPr>
          <w:spacing w:val="1"/>
          <w:sz w:val="20"/>
        </w:rPr>
        <w:t xml:space="preserve"> </w:t>
      </w:r>
      <w:r>
        <w:rPr>
          <w:sz w:val="20"/>
        </w:rPr>
        <w:t>comply</w:t>
      </w:r>
      <w:r>
        <w:rPr>
          <w:spacing w:val="-11"/>
          <w:sz w:val="20"/>
        </w:rPr>
        <w:t xml:space="preserve"> </w:t>
      </w:r>
      <w:r>
        <w:rPr>
          <w:sz w:val="20"/>
        </w:rPr>
        <w:t>with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general</w:t>
      </w:r>
      <w:r>
        <w:rPr>
          <w:spacing w:val="-10"/>
          <w:sz w:val="20"/>
        </w:rPr>
        <w:t xml:space="preserve"> </w:t>
      </w:r>
      <w:r>
        <w:rPr>
          <w:sz w:val="20"/>
        </w:rPr>
        <w:t>safeguards</w:t>
      </w:r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guarantees</w:t>
      </w:r>
      <w:r>
        <w:rPr>
          <w:spacing w:val="-11"/>
          <w:sz w:val="20"/>
        </w:rPr>
        <w:t xml:space="preserve"> </w:t>
      </w:r>
      <w:r>
        <w:rPr>
          <w:sz w:val="20"/>
        </w:rPr>
        <w:t>established</w:t>
      </w:r>
      <w:r>
        <w:rPr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spacing w:val="-11"/>
          <w:sz w:val="20"/>
        </w:rPr>
        <w:t xml:space="preserve"> </w:t>
      </w:r>
      <w:r>
        <w:rPr>
          <w:sz w:val="20"/>
        </w:rPr>
        <w:t>all</w:t>
      </w:r>
      <w:r>
        <w:rPr>
          <w:spacing w:val="-11"/>
          <w:sz w:val="20"/>
        </w:rPr>
        <w:t xml:space="preserve"> </w:t>
      </w:r>
      <w:r>
        <w:rPr>
          <w:sz w:val="20"/>
        </w:rPr>
        <w:t>persons</w:t>
      </w:r>
      <w:r>
        <w:rPr>
          <w:spacing w:val="-11"/>
          <w:sz w:val="20"/>
        </w:rPr>
        <w:t xml:space="preserve"> </w:t>
      </w:r>
      <w:r>
        <w:rPr>
          <w:sz w:val="20"/>
        </w:rPr>
        <w:t>accused</w:t>
      </w:r>
      <w:r>
        <w:rPr>
          <w:spacing w:val="-48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crime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criminal</w:t>
      </w:r>
      <w:r>
        <w:rPr>
          <w:spacing w:val="-1"/>
          <w:sz w:val="20"/>
        </w:rPr>
        <w:t xml:space="preserve"> </w:t>
      </w:r>
      <w:r>
        <w:rPr>
          <w:sz w:val="20"/>
        </w:rPr>
        <w:t>justice</w:t>
      </w:r>
      <w:r>
        <w:rPr>
          <w:spacing w:val="-2"/>
          <w:sz w:val="20"/>
        </w:rPr>
        <w:t xml:space="preserve"> </w:t>
      </w:r>
      <w:r>
        <w:rPr>
          <w:sz w:val="20"/>
        </w:rPr>
        <w:t>system,</w:t>
      </w:r>
      <w:r>
        <w:rPr>
          <w:spacing w:val="-2"/>
          <w:sz w:val="20"/>
        </w:rPr>
        <w:t xml:space="preserve"> </w:t>
      </w:r>
      <w:r>
        <w:rPr>
          <w:sz w:val="20"/>
        </w:rPr>
        <w:t>inter</w:t>
      </w:r>
      <w:r>
        <w:rPr>
          <w:spacing w:val="-3"/>
          <w:sz w:val="20"/>
        </w:rPr>
        <w:t xml:space="preserve"> </w:t>
      </w:r>
      <w:r>
        <w:rPr>
          <w:sz w:val="20"/>
        </w:rPr>
        <w:t>alia,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presumption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innocence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48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right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defence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a fair trial;</w:t>
      </w:r>
    </w:p>
    <w:p w14:paraId="2504687C" w14:textId="77777777" w:rsidR="00B423E6" w:rsidRDefault="00000000">
      <w:pPr>
        <w:pStyle w:val="ListParagraph"/>
        <w:numPr>
          <w:ilvl w:val="0"/>
          <w:numId w:val="1"/>
        </w:numPr>
        <w:tabs>
          <w:tab w:val="left" w:pos="2402"/>
        </w:tabs>
        <w:spacing w:before="124" w:line="249" w:lineRule="auto"/>
        <w:ind w:right="1242" w:firstLine="0"/>
        <w:jc w:val="both"/>
        <w:rPr>
          <w:sz w:val="20"/>
        </w:rPr>
      </w:pPr>
      <w:r>
        <w:rPr>
          <w:sz w:val="20"/>
        </w:rPr>
        <w:t>Take all measures necessary, including the revision of the Mental Health Act,</w:t>
      </w:r>
      <w:r>
        <w:rPr>
          <w:spacing w:val="-47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ensure</w:t>
      </w:r>
      <w:r>
        <w:rPr>
          <w:spacing w:val="-11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persons</w:t>
      </w:r>
      <w:r>
        <w:rPr>
          <w:spacing w:val="-11"/>
          <w:sz w:val="20"/>
        </w:rPr>
        <w:t xml:space="preserve"> </w:t>
      </w:r>
      <w:r>
        <w:rPr>
          <w:sz w:val="20"/>
        </w:rPr>
        <w:t>with</w:t>
      </w:r>
      <w:r>
        <w:rPr>
          <w:spacing w:val="-11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-11"/>
          <w:sz w:val="20"/>
        </w:rPr>
        <w:t xml:space="preserve"> </w:t>
      </w:r>
      <w:r>
        <w:rPr>
          <w:sz w:val="20"/>
        </w:rPr>
        <w:t>enjoy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right</w:t>
      </w:r>
      <w:r>
        <w:rPr>
          <w:spacing w:val="-12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liberty</w:t>
      </w:r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security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person;</w:t>
      </w:r>
      <w:r>
        <w:rPr>
          <w:spacing w:val="-47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Committee</w:t>
      </w:r>
      <w:r>
        <w:rPr>
          <w:spacing w:val="-4"/>
          <w:sz w:val="20"/>
        </w:rPr>
        <w:t xml:space="preserve"> </w:t>
      </w:r>
      <w:r>
        <w:rPr>
          <w:sz w:val="20"/>
        </w:rPr>
        <w:t>recommends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party</w:t>
      </w:r>
      <w:r>
        <w:rPr>
          <w:spacing w:val="-5"/>
          <w:sz w:val="20"/>
        </w:rPr>
        <w:t xml:space="preserve"> </w:t>
      </w:r>
      <w:r>
        <w:rPr>
          <w:sz w:val="20"/>
        </w:rPr>
        <w:t>ensure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one</w:t>
      </w:r>
      <w:r>
        <w:rPr>
          <w:spacing w:val="-4"/>
          <w:sz w:val="20"/>
        </w:rPr>
        <w:t xml:space="preserve"> </w:t>
      </w:r>
      <w:r>
        <w:rPr>
          <w:sz w:val="20"/>
        </w:rPr>
        <w:t>will</w:t>
      </w:r>
      <w:r>
        <w:rPr>
          <w:spacing w:val="-7"/>
          <w:sz w:val="20"/>
        </w:rPr>
        <w:t xml:space="preserve"> </w:t>
      </w: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detained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8"/>
          <w:sz w:val="20"/>
        </w:rPr>
        <w:t xml:space="preserve"> </w:t>
      </w:r>
      <w:r>
        <w:rPr>
          <w:sz w:val="20"/>
        </w:rPr>
        <w:t>any facility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basis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proofErr w:type="gramEnd"/>
      <w:r>
        <w:rPr>
          <w:sz w:val="20"/>
        </w:rPr>
        <w:t xml:space="preserve"> actual</w:t>
      </w:r>
      <w:r>
        <w:rPr>
          <w:spacing w:val="-1"/>
          <w:sz w:val="20"/>
        </w:rPr>
        <w:t xml:space="preserve"> </w:t>
      </w:r>
      <w:r>
        <w:rPr>
          <w:sz w:val="20"/>
        </w:rPr>
        <w:t>or perceived</w:t>
      </w:r>
      <w:r>
        <w:rPr>
          <w:spacing w:val="-1"/>
          <w:sz w:val="20"/>
        </w:rPr>
        <w:t xml:space="preserve"> </w:t>
      </w:r>
      <w:r>
        <w:rPr>
          <w:sz w:val="20"/>
        </w:rPr>
        <w:t>disability;</w:t>
      </w:r>
    </w:p>
    <w:p w14:paraId="352913F8" w14:textId="77777777" w:rsidR="00B423E6" w:rsidRDefault="00000000">
      <w:pPr>
        <w:pStyle w:val="ListParagraph"/>
        <w:numPr>
          <w:ilvl w:val="0"/>
          <w:numId w:val="1"/>
        </w:numPr>
        <w:tabs>
          <w:tab w:val="left" w:pos="2402"/>
        </w:tabs>
        <w:spacing w:before="123" w:line="249" w:lineRule="auto"/>
        <w:ind w:right="1249" w:firstLine="0"/>
        <w:jc w:val="both"/>
        <w:rPr>
          <w:sz w:val="20"/>
        </w:rPr>
      </w:pPr>
      <w:r>
        <w:rPr>
          <w:sz w:val="20"/>
        </w:rPr>
        <w:t xml:space="preserve">Amend laws and regulations </w:t>
      </w:r>
      <w:proofErr w:type="gramStart"/>
      <w:r>
        <w:rPr>
          <w:sz w:val="20"/>
        </w:rPr>
        <w:t>in order to</w:t>
      </w:r>
      <w:proofErr w:type="gramEnd"/>
      <w:r>
        <w:rPr>
          <w:sz w:val="20"/>
        </w:rPr>
        <w:t xml:space="preserve"> abolish the use of physical, chemical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other</w:t>
      </w:r>
      <w:r>
        <w:rPr>
          <w:spacing w:val="-11"/>
          <w:sz w:val="20"/>
        </w:rPr>
        <w:t xml:space="preserve"> </w:t>
      </w:r>
      <w:r>
        <w:rPr>
          <w:sz w:val="20"/>
        </w:rPr>
        <w:t>medical</w:t>
      </w:r>
      <w:r>
        <w:rPr>
          <w:spacing w:val="-11"/>
          <w:sz w:val="20"/>
        </w:rPr>
        <w:t xml:space="preserve"> </w:t>
      </w:r>
      <w:r>
        <w:rPr>
          <w:sz w:val="20"/>
        </w:rPr>
        <w:t>non-consensual</w:t>
      </w:r>
      <w:r>
        <w:rPr>
          <w:spacing w:val="-10"/>
          <w:sz w:val="20"/>
        </w:rPr>
        <w:t xml:space="preserve"> </w:t>
      </w:r>
      <w:r>
        <w:rPr>
          <w:sz w:val="20"/>
        </w:rPr>
        <w:t>measures,</w:t>
      </w:r>
      <w:r>
        <w:rPr>
          <w:spacing w:val="-11"/>
          <w:sz w:val="20"/>
        </w:rPr>
        <w:t xml:space="preserve"> </w:t>
      </w:r>
      <w:r>
        <w:rPr>
          <w:sz w:val="20"/>
        </w:rPr>
        <w:t>with</w:t>
      </w:r>
      <w:r>
        <w:rPr>
          <w:spacing w:val="-11"/>
          <w:sz w:val="20"/>
        </w:rPr>
        <w:t xml:space="preserve"> </w:t>
      </w:r>
      <w:r>
        <w:rPr>
          <w:sz w:val="20"/>
        </w:rPr>
        <w:t>regard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persons</w:t>
      </w:r>
      <w:r>
        <w:rPr>
          <w:spacing w:val="-12"/>
          <w:sz w:val="20"/>
        </w:rPr>
        <w:t xml:space="preserve"> </w:t>
      </w:r>
      <w:r>
        <w:rPr>
          <w:sz w:val="20"/>
        </w:rPr>
        <w:t>with</w:t>
      </w:r>
      <w:r>
        <w:rPr>
          <w:spacing w:val="-10"/>
          <w:sz w:val="20"/>
        </w:rPr>
        <w:t xml:space="preserve"> </w:t>
      </w:r>
      <w:r>
        <w:rPr>
          <w:sz w:val="20"/>
        </w:rPr>
        <w:t>psychosocial</w:t>
      </w:r>
      <w:r>
        <w:rPr>
          <w:spacing w:val="-48"/>
          <w:sz w:val="20"/>
        </w:rPr>
        <w:t xml:space="preserve"> </w:t>
      </w:r>
      <w:r>
        <w:rPr>
          <w:sz w:val="20"/>
        </w:rPr>
        <w:t>disabilities in institutions; the Committee recommends in particular that the State</w:t>
      </w:r>
      <w:r>
        <w:rPr>
          <w:spacing w:val="1"/>
          <w:sz w:val="20"/>
        </w:rPr>
        <w:t xml:space="preserve"> </w:t>
      </w:r>
      <w:r>
        <w:rPr>
          <w:sz w:val="20"/>
        </w:rPr>
        <w:t>party provide training on treatment in accordance with the Convention to medical</w:t>
      </w:r>
      <w:r>
        <w:rPr>
          <w:spacing w:val="1"/>
          <w:sz w:val="20"/>
        </w:rPr>
        <w:t xml:space="preserve"> </w:t>
      </w:r>
      <w:r>
        <w:rPr>
          <w:sz w:val="20"/>
        </w:rPr>
        <w:t>professionals and personnel in care institutions and other similar institutions on</w:t>
      </w:r>
      <w:r>
        <w:rPr>
          <w:spacing w:val="1"/>
          <w:sz w:val="20"/>
        </w:rPr>
        <w:t xml:space="preserve"> </w:t>
      </w:r>
      <w:r>
        <w:rPr>
          <w:sz w:val="20"/>
        </w:rPr>
        <w:t>preventing</w:t>
      </w:r>
      <w:r>
        <w:rPr>
          <w:spacing w:val="-1"/>
          <w:sz w:val="20"/>
        </w:rPr>
        <w:t xml:space="preserve"> </w:t>
      </w:r>
      <w:r>
        <w:rPr>
          <w:sz w:val="20"/>
        </w:rPr>
        <w:t>torture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other</w:t>
      </w:r>
      <w:r>
        <w:rPr>
          <w:spacing w:val="-3"/>
          <w:sz w:val="20"/>
        </w:rPr>
        <w:t xml:space="preserve"> </w:t>
      </w:r>
      <w:r>
        <w:rPr>
          <w:sz w:val="20"/>
        </w:rPr>
        <w:t>cruel,</w:t>
      </w:r>
      <w:r>
        <w:rPr>
          <w:spacing w:val="-2"/>
          <w:sz w:val="20"/>
        </w:rPr>
        <w:t xml:space="preserve"> </w:t>
      </w:r>
      <w:r>
        <w:rPr>
          <w:sz w:val="20"/>
        </w:rPr>
        <w:t>inhuman or</w:t>
      </w:r>
      <w:r>
        <w:rPr>
          <w:spacing w:val="-2"/>
          <w:sz w:val="20"/>
        </w:rPr>
        <w:t xml:space="preserve"> </w:t>
      </w:r>
      <w:r>
        <w:rPr>
          <w:sz w:val="20"/>
        </w:rPr>
        <w:t>degrading</w:t>
      </w:r>
      <w:r>
        <w:rPr>
          <w:spacing w:val="-1"/>
          <w:sz w:val="20"/>
        </w:rPr>
        <w:t xml:space="preserve"> </w:t>
      </w:r>
      <w:r>
        <w:rPr>
          <w:sz w:val="20"/>
        </w:rPr>
        <w:t>treatment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z w:val="20"/>
        </w:rPr>
        <w:t>punishment.</w:t>
      </w:r>
    </w:p>
    <w:p w14:paraId="03EFF068" w14:textId="77777777" w:rsidR="00B423E6" w:rsidRDefault="00000000">
      <w:pPr>
        <w:pStyle w:val="ListParagraph"/>
        <w:numPr>
          <w:ilvl w:val="0"/>
          <w:numId w:val="3"/>
        </w:numPr>
        <w:tabs>
          <w:tab w:val="left" w:pos="1835"/>
        </w:tabs>
        <w:spacing w:before="126" w:line="249" w:lineRule="auto"/>
        <w:ind w:right="1243" w:firstLine="0"/>
        <w:jc w:val="both"/>
        <w:rPr>
          <w:sz w:val="20"/>
        </w:rPr>
      </w:pPr>
      <w:r>
        <w:rPr>
          <w:sz w:val="20"/>
        </w:rPr>
        <w:t>In accordance with article 5 of the Optional Protocol and rule 75 of the Committee’s</w:t>
      </w:r>
      <w:r>
        <w:rPr>
          <w:spacing w:val="1"/>
          <w:sz w:val="20"/>
        </w:rPr>
        <w:t xml:space="preserve"> </w:t>
      </w:r>
      <w:r>
        <w:rPr>
          <w:sz w:val="20"/>
        </w:rPr>
        <w:t>rules of procedure, the State party should submit to the Committee, within six months, a</w:t>
      </w:r>
      <w:r>
        <w:rPr>
          <w:spacing w:val="1"/>
          <w:sz w:val="20"/>
        </w:rPr>
        <w:t xml:space="preserve"> </w:t>
      </w:r>
      <w:r>
        <w:rPr>
          <w:sz w:val="20"/>
        </w:rPr>
        <w:t>written</w:t>
      </w:r>
      <w:r>
        <w:rPr>
          <w:spacing w:val="-4"/>
          <w:sz w:val="20"/>
        </w:rPr>
        <w:t xml:space="preserve"> </w:t>
      </w:r>
      <w:r>
        <w:rPr>
          <w:sz w:val="20"/>
        </w:rPr>
        <w:t>response,</w:t>
      </w:r>
      <w:r>
        <w:rPr>
          <w:spacing w:val="-4"/>
          <w:sz w:val="20"/>
        </w:rPr>
        <w:t xml:space="preserve"> </w:t>
      </w:r>
      <w:r>
        <w:rPr>
          <w:sz w:val="20"/>
        </w:rPr>
        <w:t>including</w:t>
      </w:r>
      <w:r>
        <w:rPr>
          <w:spacing w:val="-2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any</w:t>
      </w:r>
      <w:r>
        <w:rPr>
          <w:spacing w:val="-2"/>
          <w:sz w:val="20"/>
        </w:rPr>
        <w:t xml:space="preserve"> </w:t>
      </w:r>
      <w:r>
        <w:rPr>
          <w:sz w:val="20"/>
        </w:rPr>
        <w:t>action</w:t>
      </w:r>
      <w:r>
        <w:rPr>
          <w:spacing w:val="-3"/>
          <w:sz w:val="20"/>
        </w:rPr>
        <w:t xml:space="preserve"> </w:t>
      </w:r>
      <w:r>
        <w:rPr>
          <w:sz w:val="20"/>
        </w:rPr>
        <w:t>taken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light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present</w:t>
      </w:r>
      <w:r>
        <w:rPr>
          <w:spacing w:val="-4"/>
          <w:sz w:val="20"/>
        </w:rPr>
        <w:t xml:space="preserve"> </w:t>
      </w:r>
      <w:r>
        <w:rPr>
          <w:sz w:val="20"/>
        </w:rPr>
        <w:t>Views</w:t>
      </w:r>
      <w:r>
        <w:rPr>
          <w:spacing w:val="-48"/>
          <w:sz w:val="20"/>
        </w:rPr>
        <w:t xml:space="preserve"> </w:t>
      </w:r>
      <w:r>
        <w:rPr>
          <w:sz w:val="20"/>
        </w:rPr>
        <w:t>and recommendations</w:t>
      </w:r>
      <w:r>
        <w:rPr>
          <w:spacing w:val="-1"/>
          <w:sz w:val="20"/>
        </w:rPr>
        <w:t xml:space="preserve"> </w:t>
      </w:r>
      <w:r>
        <w:rPr>
          <w:sz w:val="20"/>
        </w:rPr>
        <w:t>of the</w:t>
      </w:r>
      <w:r>
        <w:rPr>
          <w:spacing w:val="-2"/>
          <w:sz w:val="20"/>
        </w:rPr>
        <w:t xml:space="preserve"> </w:t>
      </w:r>
      <w:r>
        <w:rPr>
          <w:sz w:val="20"/>
        </w:rPr>
        <w:t>Committee.</w:t>
      </w:r>
    </w:p>
    <w:p w14:paraId="26E67B0F" w14:textId="77777777" w:rsidR="00B423E6" w:rsidRDefault="00B423E6">
      <w:pPr>
        <w:pStyle w:val="BodyText"/>
      </w:pPr>
    </w:p>
    <w:p w14:paraId="730BA78B" w14:textId="77777777" w:rsidR="00B423E6" w:rsidRDefault="00000000">
      <w:pPr>
        <w:pStyle w:val="BodyText"/>
        <w:spacing w:before="10"/>
        <w:rPr>
          <w:sz w:val="15"/>
        </w:rPr>
      </w:pPr>
      <w:r>
        <w:pict w14:anchorId="4ABF858D">
          <v:rect id="_x0000_s2051" style="position:absolute;margin-left:255.05pt;margin-top:11.1pt;width:85.1pt;height:.5pt;z-index:-15723008;mso-wrap-distance-left:0;mso-wrap-distance-right:0;mso-position-horizontal-relative:page" fillcolor="black" stroked="f">
            <w10:wrap type="topAndBottom" anchorx="page"/>
          </v:rect>
        </w:pict>
      </w:r>
    </w:p>
    <w:p w14:paraId="21276913" w14:textId="77777777" w:rsidR="00B423E6" w:rsidRDefault="00B423E6">
      <w:pPr>
        <w:pStyle w:val="BodyText"/>
      </w:pPr>
    </w:p>
    <w:p w14:paraId="7FF6AED4" w14:textId="77777777" w:rsidR="00B423E6" w:rsidRDefault="00B423E6">
      <w:pPr>
        <w:pStyle w:val="BodyText"/>
      </w:pPr>
    </w:p>
    <w:p w14:paraId="359DEC4F" w14:textId="77777777" w:rsidR="00B423E6" w:rsidRDefault="00B423E6">
      <w:pPr>
        <w:pStyle w:val="BodyText"/>
      </w:pPr>
    </w:p>
    <w:p w14:paraId="067F5EC1" w14:textId="77777777" w:rsidR="00B423E6" w:rsidRDefault="00B423E6">
      <w:pPr>
        <w:pStyle w:val="BodyText"/>
      </w:pPr>
    </w:p>
    <w:p w14:paraId="5F62D399" w14:textId="77777777" w:rsidR="00B423E6" w:rsidRDefault="00B423E6">
      <w:pPr>
        <w:pStyle w:val="BodyText"/>
      </w:pPr>
    </w:p>
    <w:p w14:paraId="6D5C8B57" w14:textId="77777777" w:rsidR="00B423E6" w:rsidRDefault="00B423E6">
      <w:pPr>
        <w:pStyle w:val="BodyText"/>
      </w:pPr>
    </w:p>
    <w:p w14:paraId="125A84FD" w14:textId="77777777" w:rsidR="00B423E6" w:rsidRDefault="00B423E6">
      <w:pPr>
        <w:pStyle w:val="BodyText"/>
      </w:pPr>
    </w:p>
    <w:p w14:paraId="35ACA578" w14:textId="77777777" w:rsidR="00B423E6" w:rsidRDefault="00B423E6">
      <w:pPr>
        <w:pStyle w:val="BodyText"/>
      </w:pPr>
    </w:p>
    <w:p w14:paraId="3B54B1FA" w14:textId="77777777" w:rsidR="00B423E6" w:rsidRDefault="00B423E6">
      <w:pPr>
        <w:pStyle w:val="BodyText"/>
      </w:pPr>
    </w:p>
    <w:p w14:paraId="3B3CA54D" w14:textId="77777777" w:rsidR="00B423E6" w:rsidRDefault="00B423E6">
      <w:pPr>
        <w:pStyle w:val="BodyText"/>
      </w:pPr>
    </w:p>
    <w:p w14:paraId="209E60E1" w14:textId="77777777" w:rsidR="00B423E6" w:rsidRDefault="00B423E6">
      <w:pPr>
        <w:pStyle w:val="BodyText"/>
      </w:pPr>
    </w:p>
    <w:p w14:paraId="76F74C69" w14:textId="77777777" w:rsidR="00B423E6" w:rsidRDefault="00B423E6">
      <w:pPr>
        <w:pStyle w:val="BodyText"/>
      </w:pPr>
    </w:p>
    <w:p w14:paraId="083B4C96" w14:textId="77777777" w:rsidR="00B423E6" w:rsidRDefault="00B423E6">
      <w:pPr>
        <w:pStyle w:val="BodyText"/>
      </w:pPr>
    </w:p>
    <w:p w14:paraId="65F5D475" w14:textId="77777777" w:rsidR="00B423E6" w:rsidRDefault="00B423E6">
      <w:pPr>
        <w:pStyle w:val="BodyText"/>
      </w:pPr>
    </w:p>
    <w:p w14:paraId="22E46EA9" w14:textId="77777777" w:rsidR="00B423E6" w:rsidRDefault="00B423E6">
      <w:pPr>
        <w:pStyle w:val="BodyText"/>
      </w:pPr>
    </w:p>
    <w:p w14:paraId="30762149" w14:textId="77777777" w:rsidR="00B423E6" w:rsidRDefault="00B423E6">
      <w:pPr>
        <w:pStyle w:val="BodyText"/>
      </w:pPr>
    </w:p>
    <w:p w14:paraId="3EE7C9D5" w14:textId="77777777" w:rsidR="00B423E6" w:rsidRDefault="00B423E6">
      <w:pPr>
        <w:pStyle w:val="BodyText"/>
      </w:pPr>
    </w:p>
    <w:p w14:paraId="5D36C1D3" w14:textId="77777777" w:rsidR="00B423E6" w:rsidRDefault="00B423E6">
      <w:pPr>
        <w:pStyle w:val="BodyText"/>
      </w:pPr>
    </w:p>
    <w:p w14:paraId="18B6A681" w14:textId="77777777" w:rsidR="00B423E6" w:rsidRDefault="00B423E6">
      <w:pPr>
        <w:pStyle w:val="BodyText"/>
      </w:pPr>
    </w:p>
    <w:p w14:paraId="321E5717" w14:textId="77777777" w:rsidR="00B423E6" w:rsidRDefault="00000000">
      <w:pPr>
        <w:pStyle w:val="BodyText"/>
        <w:spacing w:before="3"/>
        <w:rPr>
          <w:sz w:val="28"/>
        </w:rPr>
      </w:pPr>
      <w:r>
        <w:pict w14:anchorId="30735A60">
          <v:rect id="_x0000_s2050" style="position:absolute;margin-left:90.6pt;margin-top:18.2pt;width:73.8pt;height:.5pt;z-index:-15722496;mso-wrap-distance-left:0;mso-wrap-distance-right:0;mso-position-horizontal-relative:page" fillcolor="black" stroked="f">
            <w10:wrap type="topAndBottom" anchorx="page"/>
          </v:rect>
        </w:pict>
      </w:r>
    </w:p>
    <w:p w14:paraId="50FFD7FC" w14:textId="77777777" w:rsidR="00B423E6" w:rsidRDefault="00000000">
      <w:pPr>
        <w:spacing w:before="67"/>
        <w:ind w:left="1033"/>
        <w:rPr>
          <w:sz w:val="18"/>
        </w:rPr>
      </w:pPr>
      <w:r>
        <w:rPr>
          <w:position w:val="6"/>
          <w:sz w:val="12"/>
        </w:rPr>
        <w:t>15</w:t>
      </w:r>
      <w:r>
        <w:rPr>
          <w:spacing w:val="52"/>
          <w:position w:val="6"/>
          <w:sz w:val="12"/>
        </w:rPr>
        <w:t xml:space="preserve"> </w:t>
      </w:r>
      <w:hyperlink r:id="rId47">
        <w:r>
          <w:rPr>
            <w:color w:val="0000FF"/>
            <w:sz w:val="18"/>
          </w:rPr>
          <w:t>CRPD/C/DNK/CO/1</w:t>
        </w:r>
        <w:r>
          <w:rPr>
            <w:sz w:val="18"/>
          </w:rPr>
          <w:t>,</w:t>
        </w:r>
        <w:r>
          <w:rPr>
            <w:spacing w:val="-1"/>
            <w:sz w:val="18"/>
          </w:rPr>
          <w:t xml:space="preserve"> </w:t>
        </w:r>
      </w:hyperlink>
      <w:r>
        <w:rPr>
          <w:sz w:val="18"/>
        </w:rPr>
        <w:t>paras.</w:t>
      </w:r>
      <w:r>
        <w:rPr>
          <w:spacing w:val="-2"/>
          <w:sz w:val="18"/>
        </w:rPr>
        <w:t xml:space="preserve"> </w:t>
      </w:r>
      <w:r>
        <w:rPr>
          <w:sz w:val="18"/>
        </w:rPr>
        <w:t>35,</w:t>
      </w:r>
      <w:r>
        <w:rPr>
          <w:spacing w:val="-2"/>
          <w:sz w:val="18"/>
        </w:rPr>
        <w:t xml:space="preserve"> </w:t>
      </w:r>
      <w:r>
        <w:rPr>
          <w:sz w:val="18"/>
        </w:rPr>
        <w:t>37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39.</w:t>
      </w:r>
    </w:p>
    <w:p w14:paraId="020DB518" w14:textId="77777777" w:rsidR="00B423E6" w:rsidRDefault="00000000">
      <w:pPr>
        <w:spacing w:before="8"/>
        <w:ind w:left="1033"/>
        <w:rPr>
          <w:sz w:val="18"/>
        </w:rPr>
      </w:pPr>
      <w:r>
        <w:rPr>
          <w:position w:val="6"/>
          <w:sz w:val="12"/>
        </w:rPr>
        <w:t>16</w:t>
      </w:r>
      <w:r>
        <w:rPr>
          <w:spacing w:val="54"/>
          <w:position w:val="6"/>
          <w:sz w:val="12"/>
        </w:rPr>
        <w:t xml:space="preserve"> </w:t>
      </w:r>
      <w:hyperlink r:id="rId48">
        <w:r>
          <w:rPr>
            <w:color w:val="0000FF"/>
            <w:sz w:val="18"/>
          </w:rPr>
          <w:t>A/72/55</w:t>
        </w:r>
        <w:r>
          <w:rPr>
            <w:sz w:val="18"/>
          </w:rPr>
          <w:t>.</w:t>
        </w:r>
      </w:hyperlink>
    </w:p>
    <w:p w14:paraId="62E90553" w14:textId="77777777" w:rsidR="00B423E6" w:rsidRDefault="00B423E6">
      <w:pPr>
        <w:pStyle w:val="BodyText"/>
        <w:spacing w:before="7"/>
        <w:rPr>
          <w:sz w:val="23"/>
        </w:rPr>
      </w:pPr>
    </w:p>
    <w:p w14:paraId="207E366B" w14:textId="77777777" w:rsidR="00B423E6" w:rsidRDefault="00000000">
      <w:pPr>
        <w:tabs>
          <w:tab w:val="right" w:pos="9775"/>
        </w:tabs>
        <w:spacing w:before="93"/>
        <w:ind w:left="133"/>
        <w:rPr>
          <w:b/>
          <w:sz w:val="18"/>
        </w:rPr>
      </w:pPr>
      <w:r>
        <w:rPr>
          <w:sz w:val="16"/>
        </w:rPr>
        <w:t>GE.23-16741</w:t>
      </w:r>
      <w:r>
        <w:rPr>
          <w:sz w:val="16"/>
        </w:rPr>
        <w:tab/>
      </w:r>
      <w:r>
        <w:rPr>
          <w:b/>
          <w:sz w:val="18"/>
        </w:rPr>
        <w:t>11</w:t>
      </w:r>
    </w:p>
    <w:sectPr w:rsidR="00B423E6">
      <w:headerReference w:type="default" r:id="rId49"/>
      <w:footerReference w:type="default" r:id="rId50"/>
      <w:pgSz w:w="11910" w:h="16850"/>
      <w:pgMar w:top="1140" w:right="1020" w:bottom="280" w:left="1000" w:header="85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FD7F5B" w14:textId="77777777" w:rsidR="00000E6A" w:rsidRDefault="00000E6A">
      <w:r>
        <w:separator/>
      </w:r>
    </w:p>
  </w:endnote>
  <w:endnote w:type="continuationSeparator" w:id="0">
    <w:p w14:paraId="416D6C80" w14:textId="77777777" w:rsidR="00000E6A" w:rsidRDefault="00000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F0210A" w14:textId="77777777" w:rsidR="00B423E6" w:rsidRDefault="00000000">
    <w:pPr>
      <w:pStyle w:val="BodyText"/>
      <w:spacing w:line="14" w:lineRule="auto"/>
    </w:pPr>
    <w:r>
      <w:pict w14:anchorId="30736D0E">
        <v:shapetype id="_x0000_t202" coordsize="21600,21600" o:spt="202" path="m,l,21600r21600,l21600,xe">
          <v:stroke joinstyle="miter"/>
          <v:path gradientshapeok="t" o:connecttype="rect"/>
        </v:shapetype>
        <v:shape id="_x0000_s1061" type="#_x0000_t202" style="position:absolute;margin-left:55.65pt;margin-top:801.7pt;width:69pt;height:13.05pt;z-index:-15973376;mso-position-horizontal-relative:page;mso-position-vertical-relative:page" filled="f" stroked="f">
          <v:textbox inset="0,0,0,0">
            <w:txbxContent>
              <w:p w14:paraId="2099178E" w14:textId="77777777" w:rsidR="00B423E6" w:rsidRDefault="00000000">
                <w:pPr>
                  <w:pStyle w:val="BodyText"/>
                  <w:spacing w:before="10"/>
                  <w:ind w:left="20"/>
                </w:pPr>
                <w:r>
                  <w:t>GE.23-16741(E)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5785B3" w14:textId="77777777" w:rsidR="00B423E6" w:rsidRDefault="00000000">
    <w:pPr>
      <w:pStyle w:val="BodyText"/>
      <w:spacing w:line="14" w:lineRule="auto"/>
    </w:pPr>
    <w:r>
      <w:pict w14:anchorId="2F6528CC">
        <v:shapetype id="_x0000_t202" coordsize="21600,21600" o:spt="202" path="m,l,21600r21600,l21600,xe">
          <v:stroke joinstyle="miter"/>
          <v:path gradientshapeok="t" o:connecttype="rect"/>
        </v:shapetype>
        <v:shape id="_x0000_s1058" type="#_x0000_t202" style="position:absolute;margin-left:55.65pt;margin-top:802.8pt;width:6.5pt;height:12pt;z-index:-15971840;mso-position-horizontal-relative:page;mso-position-vertical-relative:page" filled="f" stroked="f">
          <v:textbox inset="0,0,0,0">
            <w:txbxContent>
              <w:p w14:paraId="6B1BB487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2</w:t>
                </w:r>
              </w:p>
            </w:txbxContent>
          </v:textbox>
          <w10:wrap anchorx="page" anchory="page"/>
        </v:shape>
      </w:pict>
    </w:r>
    <w:r>
      <w:pict w14:anchorId="56DAECFB">
        <v:shape id="_x0000_s1057" type="#_x0000_t202" style="position:absolute;margin-left:494.35pt;margin-top:803.65pt;width:45.4pt;height:10.95pt;z-index:-15971328;mso-position-horizontal-relative:page;mso-position-vertical-relative:page" filled="f" stroked="f">
          <v:textbox inset="0,0,0,0">
            <w:txbxContent>
              <w:p w14:paraId="3CB48F76" w14:textId="77777777" w:rsidR="00B423E6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GE.23-16741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0C806B" w14:textId="77777777" w:rsidR="00B423E6" w:rsidRDefault="00000000">
    <w:pPr>
      <w:pStyle w:val="BodyText"/>
      <w:spacing w:line="14" w:lineRule="auto"/>
    </w:pPr>
    <w:r>
      <w:pict w14:anchorId="5999B47D">
        <v:shapetype id="_x0000_t202" coordsize="21600,21600" o:spt="202" path="m,l,21600r21600,l21600,xe">
          <v:stroke joinstyle="miter"/>
          <v:path gradientshapeok="t" o:connecttype="rect"/>
        </v:shapetype>
        <v:shape id="_x0000_s1054" type="#_x0000_t202" style="position:absolute;margin-left:533.1pt;margin-top:802.8pt;width:6.5pt;height:12pt;z-index:-15969792;mso-position-horizontal-relative:page;mso-position-vertical-relative:page" filled="f" stroked="f">
          <v:textbox inset="0,0,0,0">
            <w:txbxContent>
              <w:p w14:paraId="2AB080AE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3</w:t>
                </w:r>
              </w:p>
            </w:txbxContent>
          </v:textbox>
          <w10:wrap anchorx="page" anchory="page"/>
        </v:shape>
      </w:pict>
    </w:r>
    <w:r>
      <w:pict w14:anchorId="78ADFFC4">
        <v:shape id="_x0000_s1053" type="#_x0000_t202" style="position:absolute;margin-left:55.65pt;margin-top:803.65pt;width:45.4pt;height:10.95pt;z-index:-15969280;mso-position-horizontal-relative:page;mso-position-vertical-relative:page" filled="f" stroked="f">
          <v:textbox inset="0,0,0,0">
            <w:txbxContent>
              <w:p w14:paraId="117868C7" w14:textId="77777777" w:rsidR="00B423E6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GE.23-16741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A6FB39" w14:textId="77777777" w:rsidR="00B423E6" w:rsidRDefault="00000000">
    <w:pPr>
      <w:pStyle w:val="BodyText"/>
      <w:spacing w:line="14" w:lineRule="auto"/>
    </w:pPr>
    <w:r>
      <w:pict w14:anchorId="2AFF3B5D">
        <v:shapetype id="_x0000_t202" coordsize="21600,21600" o:spt="202" path="m,l,21600r21600,l21600,xe">
          <v:stroke joinstyle="miter"/>
          <v:path gradientshapeok="t" o:connecttype="rect"/>
        </v:shapetype>
        <v:shape id="_x0000_s1050" type="#_x0000_t202" style="position:absolute;margin-left:55.65pt;margin-top:802.8pt;width:6.5pt;height:12pt;z-index:-15967744;mso-position-horizontal-relative:page;mso-position-vertical-relative:page" filled="f" stroked="f">
          <v:textbox inset="0,0,0,0">
            <w:txbxContent>
              <w:p w14:paraId="32667647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4</w:t>
                </w:r>
              </w:p>
            </w:txbxContent>
          </v:textbox>
          <w10:wrap anchorx="page" anchory="page"/>
        </v:shape>
      </w:pict>
    </w:r>
    <w:r>
      <w:pict w14:anchorId="1C9526F2">
        <v:shape id="_x0000_s1049" type="#_x0000_t202" style="position:absolute;margin-left:494.35pt;margin-top:803.65pt;width:45.4pt;height:10.95pt;z-index:-15967232;mso-position-horizontal-relative:page;mso-position-vertical-relative:page" filled="f" stroked="f">
          <v:textbox inset="0,0,0,0">
            <w:txbxContent>
              <w:p w14:paraId="2C8D9869" w14:textId="77777777" w:rsidR="00B423E6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GE.23-16741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70AB28" w14:textId="77777777" w:rsidR="00B423E6" w:rsidRDefault="00000000">
    <w:pPr>
      <w:pStyle w:val="BodyText"/>
      <w:spacing w:line="14" w:lineRule="auto"/>
    </w:pPr>
    <w:r>
      <w:pict w14:anchorId="1ADA66E0">
        <v:shapetype id="_x0000_t202" coordsize="21600,21600" o:spt="202" path="m,l,21600r21600,l21600,xe">
          <v:stroke joinstyle="miter"/>
          <v:path gradientshapeok="t" o:connecttype="rect"/>
        </v:shapetype>
        <v:shape id="_x0000_s1046" type="#_x0000_t202" style="position:absolute;margin-left:533.1pt;margin-top:802.8pt;width:6.5pt;height:12pt;z-index:-15965696;mso-position-horizontal-relative:page;mso-position-vertical-relative:page" filled="f" stroked="f">
          <v:textbox inset="0,0,0,0">
            <w:txbxContent>
              <w:p w14:paraId="4B5CF759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5</w:t>
                </w:r>
              </w:p>
            </w:txbxContent>
          </v:textbox>
          <w10:wrap anchorx="page" anchory="page"/>
        </v:shape>
      </w:pict>
    </w:r>
    <w:r>
      <w:pict w14:anchorId="47A95E3D">
        <v:shape id="_x0000_s1045" type="#_x0000_t202" style="position:absolute;margin-left:55.65pt;margin-top:803.65pt;width:45.4pt;height:10.95pt;z-index:-15965184;mso-position-horizontal-relative:page;mso-position-vertical-relative:page" filled="f" stroked="f">
          <v:textbox inset="0,0,0,0">
            <w:txbxContent>
              <w:p w14:paraId="6C7D5AC2" w14:textId="77777777" w:rsidR="00B423E6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GE.23-16741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DA86AA" w14:textId="77777777" w:rsidR="00B423E6" w:rsidRDefault="00B423E6"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5CF84" w14:textId="77777777" w:rsidR="00B423E6" w:rsidRDefault="00000000">
    <w:pPr>
      <w:pStyle w:val="BodyText"/>
      <w:spacing w:line="14" w:lineRule="auto"/>
    </w:pPr>
    <w:r>
      <w:pict w14:anchorId="34D97AAE">
        <v:shapetype id="_x0000_t202" coordsize="21600,21600" o:spt="202" path="m,l,21600r21600,l21600,xe">
          <v:stroke joinstyle="miter"/>
          <v:path gradientshapeok="t" o:connecttype="rect"/>
        </v:shapetype>
        <v:shape id="_x0000_s1040" type="#_x0000_t202" style="position:absolute;margin-left:533.1pt;margin-top:802.8pt;width:6.5pt;height:12pt;z-index:-15962624;mso-position-horizontal-relative:page;mso-position-vertical-relative:page" filled="f" stroked="f">
          <v:textbox inset="0,0,0,0">
            <w:txbxContent>
              <w:p w14:paraId="78E15226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7</w:t>
                </w:r>
              </w:p>
            </w:txbxContent>
          </v:textbox>
          <w10:wrap anchorx="page" anchory="page"/>
        </v:shape>
      </w:pict>
    </w:r>
    <w:r>
      <w:pict w14:anchorId="164436E3">
        <v:shape id="_x0000_s1039" type="#_x0000_t202" style="position:absolute;margin-left:55.65pt;margin-top:803.65pt;width:45.4pt;height:10.95pt;z-index:-15962112;mso-position-horizontal-relative:page;mso-position-vertical-relative:page" filled="f" stroked="f">
          <v:textbox inset="0,0,0,0">
            <w:txbxContent>
              <w:p w14:paraId="23DD36C2" w14:textId="77777777" w:rsidR="00B423E6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GE.23-16741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88CE26" w14:textId="77777777" w:rsidR="00B423E6" w:rsidRDefault="00000000">
    <w:pPr>
      <w:pStyle w:val="BodyText"/>
      <w:spacing w:line="14" w:lineRule="auto"/>
    </w:pPr>
    <w:r>
      <w:pict w14:anchorId="42FD78C1"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55.65pt;margin-top:802.8pt;width:6.5pt;height:12pt;z-index:-15960576;mso-position-horizontal-relative:page;mso-position-vertical-relative:page" filled="f" stroked="f">
          <v:textbox inset="0,0,0,0">
            <w:txbxContent>
              <w:p w14:paraId="24AFA5F8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8</w:t>
                </w:r>
              </w:p>
            </w:txbxContent>
          </v:textbox>
          <w10:wrap anchorx="page" anchory="page"/>
        </v:shape>
      </w:pict>
    </w:r>
    <w:r>
      <w:pict w14:anchorId="110E5018">
        <v:shape id="_x0000_s1035" type="#_x0000_t202" style="position:absolute;margin-left:494.35pt;margin-top:803.65pt;width:45.4pt;height:10.95pt;z-index:-15960064;mso-position-horizontal-relative:page;mso-position-vertical-relative:page" filled="f" stroked="f">
          <v:textbox inset="0,0,0,0">
            <w:txbxContent>
              <w:p w14:paraId="7A909425" w14:textId="77777777" w:rsidR="00B423E6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GE.23-16741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62F849" w14:textId="77777777" w:rsidR="00B423E6" w:rsidRDefault="00000000">
    <w:pPr>
      <w:pStyle w:val="BodyText"/>
      <w:spacing w:line="14" w:lineRule="auto"/>
    </w:pPr>
    <w:r>
      <w:pict w14:anchorId="62D1BBDA"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533.1pt;margin-top:802.8pt;width:6.5pt;height:12pt;z-index:-15958528;mso-position-horizontal-relative:page;mso-position-vertical-relative:page" filled="f" stroked="f">
          <v:textbox inset="0,0,0,0">
            <w:txbxContent>
              <w:p w14:paraId="268FAB75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9</w:t>
                </w:r>
              </w:p>
            </w:txbxContent>
          </v:textbox>
          <w10:wrap anchorx="page" anchory="page"/>
        </v:shape>
      </w:pict>
    </w:r>
    <w:r>
      <w:pict w14:anchorId="23208BA4">
        <v:shape id="_x0000_s1031" type="#_x0000_t202" style="position:absolute;margin-left:55.65pt;margin-top:803.65pt;width:45.4pt;height:10.95pt;z-index:-15958016;mso-position-horizontal-relative:page;mso-position-vertical-relative:page" filled="f" stroked="f">
          <v:textbox inset="0,0,0,0">
            <w:txbxContent>
              <w:p w14:paraId="619422FB" w14:textId="77777777" w:rsidR="00B423E6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GE.23-16741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ACCEA0" w14:textId="77777777" w:rsidR="00B423E6" w:rsidRDefault="00000000">
    <w:pPr>
      <w:pStyle w:val="BodyText"/>
      <w:spacing w:line="14" w:lineRule="auto"/>
    </w:pPr>
    <w:r>
      <w:pict w14:anchorId="66DD80EB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5.65pt;margin-top:802.8pt;width:11.15pt;height:12pt;z-index:-15956480;mso-position-horizontal-relative:page;mso-position-vertical-relative:page" filled="f" stroked="f">
          <v:textbox inset="0,0,0,0">
            <w:txbxContent>
              <w:p w14:paraId="598A32F7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10</w:t>
                </w:r>
              </w:p>
            </w:txbxContent>
          </v:textbox>
          <w10:wrap anchorx="page" anchory="page"/>
        </v:shape>
      </w:pict>
    </w:r>
    <w:r>
      <w:pict w14:anchorId="5AA7994D">
        <v:shape id="_x0000_s1027" type="#_x0000_t202" style="position:absolute;margin-left:494.35pt;margin-top:803.65pt;width:45.4pt;height:10.95pt;z-index:-15955968;mso-position-horizontal-relative:page;mso-position-vertical-relative:page" filled="f" stroked="f">
          <v:textbox inset="0,0,0,0">
            <w:txbxContent>
              <w:p w14:paraId="079B6525" w14:textId="77777777" w:rsidR="00B423E6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GE.23-16741</w:t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AF008E" w14:textId="77777777" w:rsidR="00B423E6" w:rsidRDefault="00B423E6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2172AE" w14:textId="77777777" w:rsidR="00000E6A" w:rsidRDefault="00000E6A">
      <w:r>
        <w:separator/>
      </w:r>
    </w:p>
  </w:footnote>
  <w:footnote w:type="continuationSeparator" w:id="0">
    <w:p w14:paraId="2463042E" w14:textId="77777777" w:rsidR="00000E6A" w:rsidRDefault="00000E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1CA38D" w14:textId="77777777" w:rsidR="00B423E6" w:rsidRDefault="00000000">
    <w:pPr>
      <w:pStyle w:val="BodyText"/>
      <w:spacing w:line="14" w:lineRule="auto"/>
    </w:pPr>
    <w:r>
      <w:pict w14:anchorId="572B852E">
        <v:rect id="_x0000_s1060" style="position:absolute;margin-left:55.2pt;margin-top:56.75pt;width:484.9pt;height:.5pt;z-index:-15972864;mso-position-horizontal-relative:page;mso-position-vertical-relative:page" fillcolor="black" stroked="f">
          <w10:wrap anchorx="page" anchory="page"/>
        </v:rect>
      </w:pict>
    </w:r>
    <w:r>
      <w:pict w14:anchorId="3BA12069">
        <v:shapetype id="_x0000_t202" coordsize="21600,21600" o:spt="202" path="m,l,21600r21600,l21600,xe">
          <v:stroke joinstyle="miter"/>
          <v:path gradientshapeok="t" o:connecttype="rect"/>
        </v:shapetype>
        <v:shape id="_x0000_s1059" type="#_x0000_t202" style="position:absolute;margin-left:55.65pt;margin-top:41.85pt;width:88.55pt;height:12pt;z-index:-15972352;mso-position-horizontal-relative:page;mso-position-vertical-relative:page" filled="f" stroked="f">
          <v:textbox inset="0,0,0,0">
            <w:txbxContent>
              <w:p w14:paraId="4CF945E4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CRPD/C/29/D/61/2019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AFBCE2" w14:textId="77777777" w:rsidR="00B423E6" w:rsidRDefault="00000000">
    <w:pPr>
      <w:pStyle w:val="BodyText"/>
      <w:spacing w:line="14" w:lineRule="auto"/>
    </w:pPr>
    <w:r>
      <w:pict w14:anchorId="27C22EFA">
        <v:rect id="_x0000_s1056" style="position:absolute;margin-left:55.2pt;margin-top:56.75pt;width:484.9pt;height:.5pt;z-index:-15970816;mso-position-horizontal-relative:page;mso-position-vertical-relative:page" fillcolor="black" stroked="f">
          <w10:wrap anchorx="page" anchory="page"/>
        </v:rect>
      </w:pict>
    </w:r>
    <w:r>
      <w:pict w14:anchorId="5F9105D5">
        <v:shapetype id="_x0000_t202" coordsize="21600,21600" o:spt="202" path="m,l,21600r21600,l21600,xe">
          <v:stroke joinstyle="miter"/>
          <v:path gradientshapeok="t" o:connecttype="rect"/>
        </v:shapetype>
        <v:shape id="_x0000_s1055" type="#_x0000_t202" style="position:absolute;margin-left:451.15pt;margin-top:41.85pt;width:88.55pt;height:12pt;z-index:-15970304;mso-position-horizontal-relative:page;mso-position-vertical-relative:page" filled="f" stroked="f">
          <v:textbox inset="0,0,0,0">
            <w:txbxContent>
              <w:p w14:paraId="27B22A50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CRPD/C/29/D/61/2019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659C10" w14:textId="77777777" w:rsidR="00B423E6" w:rsidRDefault="00000000">
    <w:pPr>
      <w:pStyle w:val="BodyText"/>
      <w:spacing w:line="14" w:lineRule="auto"/>
    </w:pPr>
    <w:r>
      <w:pict w14:anchorId="4639F2AC">
        <v:rect id="_x0000_s1052" style="position:absolute;margin-left:55.2pt;margin-top:56.75pt;width:484.9pt;height:.5pt;z-index:-15968768;mso-position-horizontal-relative:page;mso-position-vertical-relative:page" fillcolor="black" stroked="f">
          <w10:wrap anchorx="page" anchory="page"/>
        </v:rect>
      </w:pict>
    </w:r>
    <w:r>
      <w:pict w14:anchorId="381F7CB0"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55.65pt;margin-top:41.85pt;width:88.55pt;height:12pt;z-index:-15968256;mso-position-horizontal-relative:page;mso-position-vertical-relative:page" filled="f" stroked="f">
          <v:textbox inset="0,0,0,0">
            <w:txbxContent>
              <w:p w14:paraId="0035F304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CRPD/C/29/D/61/2019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9FE7C8" w14:textId="77777777" w:rsidR="00B423E6" w:rsidRDefault="00000000">
    <w:pPr>
      <w:pStyle w:val="BodyText"/>
      <w:spacing w:line="14" w:lineRule="auto"/>
    </w:pPr>
    <w:r>
      <w:pict w14:anchorId="2103C252">
        <v:rect id="_x0000_s1048" style="position:absolute;margin-left:55.2pt;margin-top:56.75pt;width:484.9pt;height:.5pt;z-index:-15966720;mso-position-horizontal-relative:page;mso-position-vertical-relative:page" fillcolor="black" stroked="f">
          <w10:wrap anchorx="page" anchory="page"/>
        </v:rect>
      </w:pict>
    </w:r>
    <w:r>
      <w:pict w14:anchorId="2842844E">
        <v:shapetype id="_x0000_t202" coordsize="21600,21600" o:spt="202" path="m,l,21600r21600,l21600,xe">
          <v:stroke joinstyle="miter"/>
          <v:path gradientshapeok="t" o:connecttype="rect"/>
        </v:shapetype>
        <v:shape id="_x0000_s1047" type="#_x0000_t202" style="position:absolute;margin-left:451.15pt;margin-top:41.85pt;width:88.55pt;height:12pt;z-index:-15966208;mso-position-horizontal-relative:page;mso-position-vertical-relative:page" filled="f" stroked="f">
          <v:textbox inset="0,0,0,0">
            <w:txbxContent>
              <w:p w14:paraId="1CC1291F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CRPD/C/29/D/61/2019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9E67E4" w14:textId="77777777" w:rsidR="00B423E6" w:rsidRDefault="00000000">
    <w:pPr>
      <w:pStyle w:val="BodyText"/>
      <w:spacing w:line="14" w:lineRule="auto"/>
    </w:pPr>
    <w:r>
      <w:pict w14:anchorId="47913336">
        <v:rect id="_x0000_s1044" style="position:absolute;margin-left:55.2pt;margin-top:56.75pt;width:484.9pt;height:.5pt;z-index:-15964672;mso-position-horizontal-relative:page;mso-position-vertical-relative:page" fillcolor="black" stroked="f">
          <w10:wrap anchorx="page" anchory="page"/>
        </v:rect>
      </w:pict>
    </w:r>
    <w:r>
      <w:pict w14:anchorId="28666B6C">
        <v:shapetype id="_x0000_t202" coordsize="21600,21600" o:spt="202" path="m,l,21600r21600,l21600,xe">
          <v:stroke joinstyle="miter"/>
          <v:path gradientshapeok="t" o:connecttype="rect"/>
        </v:shapetype>
        <v:shape id="_x0000_s1043" type="#_x0000_t202" style="position:absolute;margin-left:55.65pt;margin-top:41.85pt;width:88.55pt;height:12pt;z-index:-15964160;mso-position-horizontal-relative:page;mso-position-vertical-relative:page" filled="f" stroked="f">
          <v:textbox inset="0,0,0,0">
            <w:txbxContent>
              <w:p w14:paraId="18215726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CRPD/C/29/D/61/2019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E7012F" w14:textId="77777777" w:rsidR="00B423E6" w:rsidRDefault="00000000">
    <w:pPr>
      <w:pStyle w:val="BodyText"/>
      <w:spacing w:line="14" w:lineRule="auto"/>
    </w:pPr>
    <w:r>
      <w:pict w14:anchorId="7C33C8AD">
        <v:rect id="_x0000_s1042" style="position:absolute;margin-left:55.2pt;margin-top:56.75pt;width:484.9pt;height:.5pt;z-index:-15963648;mso-position-horizontal-relative:page;mso-position-vertical-relative:page" fillcolor="black" stroked="f">
          <w10:wrap anchorx="page" anchory="page"/>
        </v:rect>
      </w:pict>
    </w:r>
    <w:r>
      <w:pict w14:anchorId="69A688C2">
        <v:shapetype id="_x0000_t202" coordsize="21600,21600" o:spt="202" path="m,l,21600r21600,l21600,xe">
          <v:stroke joinstyle="miter"/>
          <v:path gradientshapeok="t" o:connecttype="rect"/>
        </v:shapetype>
        <v:shape id="_x0000_s1041" type="#_x0000_t202" style="position:absolute;margin-left:451.15pt;margin-top:41.85pt;width:88.55pt;height:12pt;z-index:-15963136;mso-position-horizontal-relative:page;mso-position-vertical-relative:page" filled="f" stroked="f">
          <v:textbox inset="0,0,0,0">
            <w:txbxContent>
              <w:p w14:paraId="2800CFBB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CRPD/C/29/D/61/2019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8A5E64" w14:textId="77777777" w:rsidR="00B423E6" w:rsidRDefault="00000000">
    <w:pPr>
      <w:pStyle w:val="BodyText"/>
      <w:spacing w:line="14" w:lineRule="auto"/>
    </w:pPr>
    <w:r>
      <w:pict w14:anchorId="51FA557E">
        <v:rect id="_x0000_s1038" style="position:absolute;margin-left:55.2pt;margin-top:56.75pt;width:484.9pt;height:.5pt;z-index:-15961600;mso-position-horizontal-relative:page;mso-position-vertical-relative:page" fillcolor="black" stroked="f">
          <w10:wrap anchorx="page" anchory="page"/>
        </v:rect>
      </w:pict>
    </w:r>
    <w:r>
      <w:pict w14:anchorId="0BAE9101"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55.65pt;margin-top:41.85pt;width:88.55pt;height:12pt;z-index:-15961088;mso-position-horizontal-relative:page;mso-position-vertical-relative:page" filled="f" stroked="f">
          <v:textbox inset="0,0,0,0">
            <w:txbxContent>
              <w:p w14:paraId="74F7A1F5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CRPD/C/29/D/61/2019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637DE5" w14:textId="77777777" w:rsidR="00B423E6" w:rsidRDefault="00000000">
    <w:pPr>
      <w:pStyle w:val="BodyText"/>
      <w:spacing w:line="14" w:lineRule="auto"/>
    </w:pPr>
    <w:r>
      <w:pict w14:anchorId="6D23633C">
        <v:rect id="_x0000_s1034" style="position:absolute;margin-left:55.2pt;margin-top:56.75pt;width:484.9pt;height:.5pt;z-index:-15959552;mso-position-horizontal-relative:page;mso-position-vertical-relative:page" fillcolor="black" stroked="f">
          <w10:wrap anchorx="page" anchory="page"/>
        </v:rect>
      </w:pict>
    </w:r>
    <w:r>
      <w:pict w14:anchorId="01A2EFAF"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451.15pt;margin-top:41.85pt;width:88.55pt;height:12pt;z-index:-15959040;mso-position-horizontal-relative:page;mso-position-vertical-relative:page" filled="f" stroked="f">
          <v:textbox inset="0,0,0,0">
            <w:txbxContent>
              <w:p w14:paraId="15C5303C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CRPD/C/29/D/61/2019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62D94F" w14:textId="77777777" w:rsidR="00B423E6" w:rsidRDefault="00000000">
    <w:pPr>
      <w:pStyle w:val="BodyText"/>
      <w:spacing w:line="14" w:lineRule="auto"/>
    </w:pPr>
    <w:r>
      <w:pict w14:anchorId="3299D1AB">
        <v:rect id="_x0000_s1030" style="position:absolute;margin-left:55.2pt;margin-top:56.75pt;width:484.9pt;height:.5pt;z-index:-15957504;mso-position-horizontal-relative:page;mso-position-vertical-relative:page" fillcolor="black" stroked="f">
          <w10:wrap anchorx="page" anchory="page"/>
        </v:rect>
      </w:pict>
    </w:r>
    <w:r>
      <w:pict w14:anchorId="520D64B6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5.65pt;margin-top:41.85pt;width:88.55pt;height:12pt;z-index:-15956992;mso-position-horizontal-relative:page;mso-position-vertical-relative:page" filled="f" stroked="f">
          <v:textbox inset="0,0,0,0">
            <w:txbxContent>
              <w:p w14:paraId="53785936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CRPD/C/29/D/61/2019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D6E65F" w14:textId="77777777" w:rsidR="00B423E6" w:rsidRDefault="00000000">
    <w:pPr>
      <w:pStyle w:val="BodyText"/>
      <w:spacing w:line="14" w:lineRule="auto"/>
    </w:pPr>
    <w:r>
      <w:pict w14:anchorId="6AB10852">
        <v:rect id="_x0000_s1026" style="position:absolute;margin-left:55.2pt;margin-top:56.75pt;width:484.9pt;height:.5pt;z-index:-15955456;mso-position-horizontal-relative:page;mso-position-vertical-relative:page" fillcolor="black" stroked="f">
          <w10:wrap anchorx="page" anchory="page"/>
        </v:rect>
      </w:pict>
    </w:r>
    <w:r>
      <w:pict w14:anchorId="24991A77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51.15pt;margin-top:41.85pt;width:88.55pt;height:12pt;z-index:-15954944;mso-position-horizontal-relative:page;mso-position-vertical-relative:page" filled="f" stroked="f">
          <v:textbox inset="0,0,0,0">
            <w:txbxContent>
              <w:p w14:paraId="312AF7FB" w14:textId="77777777" w:rsidR="00B423E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CRPD/C/29/D/61/2019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EC2A8D"/>
    <w:multiLevelType w:val="hybridMultilevel"/>
    <w:tmpl w:val="2FE23F38"/>
    <w:lvl w:ilvl="0" w:tplc="CE8EB004">
      <w:start w:val="1"/>
      <w:numFmt w:val="lowerRoman"/>
      <w:lvlText w:val="(%1)"/>
      <w:lvlJc w:val="left"/>
      <w:pPr>
        <w:ind w:left="1834" w:hanging="567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1" w:tplc="32D0DEB2">
      <w:numFmt w:val="bullet"/>
      <w:lvlText w:val="•"/>
      <w:lvlJc w:val="left"/>
      <w:pPr>
        <w:ind w:left="2644" w:hanging="567"/>
      </w:pPr>
      <w:rPr>
        <w:rFonts w:hint="default"/>
        <w:lang w:val="en-US" w:eastAsia="en-US" w:bidi="ar-SA"/>
      </w:rPr>
    </w:lvl>
    <w:lvl w:ilvl="2" w:tplc="DFEAB570">
      <w:numFmt w:val="bullet"/>
      <w:lvlText w:val="•"/>
      <w:lvlJc w:val="left"/>
      <w:pPr>
        <w:ind w:left="3449" w:hanging="567"/>
      </w:pPr>
      <w:rPr>
        <w:rFonts w:hint="default"/>
        <w:lang w:val="en-US" w:eastAsia="en-US" w:bidi="ar-SA"/>
      </w:rPr>
    </w:lvl>
    <w:lvl w:ilvl="3" w:tplc="30A21B0E">
      <w:numFmt w:val="bullet"/>
      <w:lvlText w:val="•"/>
      <w:lvlJc w:val="left"/>
      <w:pPr>
        <w:ind w:left="4253" w:hanging="567"/>
      </w:pPr>
      <w:rPr>
        <w:rFonts w:hint="default"/>
        <w:lang w:val="en-US" w:eastAsia="en-US" w:bidi="ar-SA"/>
      </w:rPr>
    </w:lvl>
    <w:lvl w:ilvl="4" w:tplc="6EB0DEC6">
      <w:numFmt w:val="bullet"/>
      <w:lvlText w:val="•"/>
      <w:lvlJc w:val="left"/>
      <w:pPr>
        <w:ind w:left="5058" w:hanging="567"/>
      </w:pPr>
      <w:rPr>
        <w:rFonts w:hint="default"/>
        <w:lang w:val="en-US" w:eastAsia="en-US" w:bidi="ar-SA"/>
      </w:rPr>
    </w:lvl>
    <w:lvl w:ilvl="5" w:tplc="0276D426">
      <w:numFmt w:val="bullet"/>
      <w:lvlText w:val="•"/>
      <w:lvlJc w:val="left"/>
      <w:pPr>
        <w:ind w:left="5863" w:hanging="567"/>
      </w:pPr>
      <w:rPr>
        <w:rFonts w:hint="default"/>
        <w:lang w:val="en-US" w:eastAsia="en-US" w:bidi="ar-SA"/>
      </w:rPr>
    </w:lvl>
    <w:lvl w:ilvl="6" w:tplc="6634496A">
      <w:numFmt w:val="bullet"/>
      <w:lvlText w:val="•"/>
      <w:lvlJc w:val="left"/>
      <w:pPr>
        <w:ind w:left="6667" w:hanging="567"/>
      </w:pPr>
      <w:rPr>
        <w:rFonts w:hint="default"/>
        <w:lang w:val="en-US" w:eastAsia="en-US" w:bidi="ar-SA"/>
      </w:rPr>
    </w:lvl>
    <w:lvl w:ilvl="7" w:tplc="E960A0F8">
      <w:numFmt w:val="bullet"/>
      <w:lvlText w:val="•"/>
      <w:lvlJc w:val="left"/>
      <w:pPr>
        <w:ind w:left="7472" w:hanging="567"/>
      </w:pPr>
      <w:rPr>
        <w:rFonts w:hint="default"/>
        <w:lang w:val="en-US" w:eastAsia="en-US" w:bidi="ar-SA"/>
      </w:rPr>
    </w:lvl>
    <w:lvl w:ilvl="8" w:tplc="DAF80DB0">
      <w:numFmt w:val="bullet"/>
      <w:lvlText w:val="•"/>
      <w:lvlJc w:val="left"/>
      <w:pPr>
        <w:ind w:left="8277" w:hanging="567"/>
      </w:pPr>
      <w:rPr>
        <w:rFonts w:hint="default"/>
        <w:lang w:val="en-US" w:eastAsia="en-US" w:bidi="ar-SA"/>
      </w:rPr>
    </w:lvl>
  </w:abstractNum>
  <w:abstractNum w:abstractNumId="1" w15:restartNumberingAfterBreak="0">
    <w:nsid w:val="18215AC2"/>
    <w:multiLevelType w:val="multilevel"/>
    <w:tmpl w:val="F64EAAEC"/>
    <w:lvl w:ilvl="0">
      <w:start w:val="8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2" w15:restartNumberingAfterBreak="0">
    <w:nsid w:val="1C482F44"/>
    <w:multiLevelType w:val="multilevel"/>
    <w:tmpl w:val="F6D4CF34"/>
    <w:lvl w:ilvl="0">
      <w:start w:val="3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3" w15:restartNumberingAfterBreak="0">
    <w:nsid w:val="2392564E"/>
    <w:multiLevelType w:val="hybridMultilevel"/>
    <w:tmpl w:val="692C2884"/>
    <w:lvl w:ilvl="0" w:tplc="B648706A">
      <w:start w:val="1"/>
      <w:numFmt w:val="lowerRoman"/>
      <w:lvlText w:val="(%1)"/>
      <w:lvlJc w:val="left"/>
      <w:pPr>
        <w:ind w:left="1834" w:hanging="567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1" w:tplc="11265174">
      <w:numFmt w:val="bullet"/>
      <w:lvlText w:val="•"/>
      <w:lvlJc w:val="left"/>
      <w:pPr>
        <w:ind w:left="2644" w:hanging="567"/>
      </w:pPr>
      <w:rPr>
        <w:rFonts w:hint="default"/>
        <w:lang w:val="en-US" w:eastAsia="en-US" w:bidi="ar-SA"/>
      </w:rPr>
    </w:lvl>
    <w:lvl w:ilvl="2" w:tplc="4914F3C0">
      <w:numFmt w:val="bullet"/>
      <w:lvlText w:val="•"/>
      <w:lvlJc w:val="left"/>
      <w:pPr>
        <w:ind w:left="3449" w:hanging="567"/>
      </w:pPr>
      <w:rPr>
        <w:rFonts w:hint="default"/>
        <w:lang w:val="en-US" w:eastAsia="en-US" w:bidi="ar-SA"/>
      </w:rPr>
    </w:lvl>
    <w:lvl w:ilvl="3" w:tplc="C974EBD0">
      <w:numFmt w:val="bullet"/>
      <w:lvlText w:val="•"/>
      <w:lvlJc w:val="left"/>
      <w:pPr>
        <w:ind w:left="4253" w:hanging="567"/>
      </w:pPr>
      <w:rPr>
        <w:rFonts w:hint="default"/>
        <w:lang w:val="en-US" w:eastAsia="en-US" w:bidi="ar-SA"/>
      </w:rPr>
    </w:lvl>
    <w:lvl w:ilvl="4" w:tplc="40F44B2C">
      <w:numFmt w:val="bullet"/>
      <w:lvlText w:val="•"/>
      <w:lvlJc w:val="left"/>
      <w:pPr>
        <w:ind w:left="5058" w:hanging="567"/>
      </w:pPr>
      <w:rPr>
        <w:rFonts w:hint="default"/>
        <w:lang w:val="en-US" w:eastAsia="en-US" w:bidi="ar-SA"/>
      </w:rPr>
    </w:lvl>
    <w:lvl w:ilvl="5" w:tplc="3D6A6A78">
      <w:numFmt w:val="bullet"/>
      <w:lvlText w:val="•"/>
      <w:lvlJc w:val="left"/>
      <w:pPr>
        <w:ind w:left="5863" w:hanging="567"/>
      </w:pPr>
      <w:rPr>
        <w:rFonts w:hint="default"/>
        <w:lang w:val="en-US" w:eastAsia="en-US" w:bidi="ar-SA"/>
      </w:rPr>
    </w:lvl>
    <w:lvl w:ilvl="6" w:tplc="185242EA">
      <w:numFmt w:val="bullet"/>
      <w:lvlText w:val="•"/>
      <w:lvlJc w:val="left"/>
      <w:pPr>
        <w:ind w:left="6667" w:hanging="567"/>
      </w:pPr>
      <w:rPr>
        <w:rFonts w:hint="default"/>
        <w:lang w:val="en-US" w:eastAsia="en-US" w:bidi="ar-SA"/>
      </w:rPr>
    </w:lvl>
    <w:lvl w:ilvl="7" w:tplc="87B245A6">
      <w:numFmt w:val="bullet"/>
      <w:lvlText w:val="•"/>
      <w:lvlJc w:val="left"/>
      <w:pPr>
        <w:ind w:left="7472" w:hanging="567"/>
      </w:pPr>
      <w:rPr>
        <w:rFonts w:hint="default"/>
        <w:lang w:val="en-US" w:eastAsia="en-US" w:bidi="ar-SA"/>
      </w:rPr>
    </w:lvl>
    <w:lvl w:ilvl="8" w:tplc="45924BA8">
      <w:numFmt w:val="bullet"/>
      <w:lvlText w:val="•"/>
      <w:lvlJc w:val="left"/>
      <w:pPr>
        <w:ind w:left="8277" w:hanging="567"/>
      </w:pPr>
      <w:rPr>
        <w:rFonts w:hint="default"/>
        <w:lang w:val="en-US" w:eastAsia="en-US" w:bidi="ar-SA"/>
      </w:rPr>
    </w:lvl>
  </w:abstractNum>
  <w:abstractNum w:abstractNumId="4" w15:restartNumberingAfterBreak="0">
    <w:nsid w:val="330F003E"/>
    <w:multiLevelType w:val="multilevel"/>
    <w:tmpl w:val="D8F26C52"/>
    <w:lvl w:ilvl="0">
      <w:start w:val="4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5" w15:restartNumberingAfterBreak="0">
    <w:nsid w:val="3AD3749A"/>
    <w:multiLevelType w:val="multilevel"/>
    <w:tmpl w:val="15B65148"/>
    <w:lvl w:ilvl="0">
      <w:start w:val="6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6" w15:restartNumberingAfterBreak="0">
    <w:nsid w:val="4B7D2E78"/>
    <w:multiLevelType w:val="hybridMultilevel"/>
    <w:tmpl w:val="FC2A5F2E"/>
    <w:lvl w:ilvl="0" w:tplc="D38C3C1A">
      <w:start w:val="10"/>
      <w:numFmt w:val="decimal"/>
      <w:lvlText w:val="%1.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1E5894BA">
      <w:start w:val="1"/>
      <w:numFmt w:val="lowerLetter"/>
      <w:lvlText w:val="(%2)"/>
      <w:lvlJc w:val="left"/>
      <w:pPr>
        <w:ind w:left="2401" w:hanging="567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2" w:tplc="4106EBA2">
      <w:numFmt w:val="bullet"/>
      <w:lvlText w:val="•"/>
      <w:lvlJc w:val="left"/>
      <w:pPr>
        <w:ind w:left="3231" w:hanging="567"/>
      </w:pPr>
      <w:rPr>
        <w:rFonts w:hint="default"/>
        <w:lang w:val="en-US" w:eastAsia="en-US" w:bidi="ar-SA"/>
      </w:rPr>
    </w:lvl>
    <w:lvl w:ilvl="3" w:tplc="51F223E8">
      <w:numFmt w:val="bullet"/>
      <w:lvlText w:val="•"/>
      <w:lvlJc w:val="left"/>
      <w:pPr>
        <w:ind w:left="4063" w:hanging="567"/>
      </w:pPr>
      <w:rPr>
        <w:rFonts w:hint="default"/>
        <w:lang w:val="en-US" w:eastAsia="en-US" w:bidi="ar-SA"/>
      </w:rPr>
    </w:lvl>
    <w:lvl w:ilvl="4" w:tplc="DA801F2E">
      <w:numFmt w:val="bullet"/>
      <w:lvlText w:val="•"/>
      <w:lvlJc w:val="left"/>
      <w:pPr>
        <w:ind w:left="4895" w:hanging="567"/>
      </w:pPr>
      <w:rPr>
        <w:rFonts w:hint="default"/>
        <w:lang w:val="en-US" w:eastAsia="en-US" w:bidi="ar-SA"/>
      </w:rPr>
    </w:lvl>
    <w:lvl w:ilvl="5" w:tplc="9782C32E">
      <w:numFmt w:val="bullet"/>
      <w:lvlText w:val="•"/>
      <w:lvlJc w:val="left"/>
      <w:pPr>
        <w:ind w:left="5727" w:hanging="567"/>
      </w:pPr>
      <w:rPr>
        <w:rFonts w:hint="default"/>
        <w:lang w:val="en-US" w:eastAsia="en-US" w:bidi="ar-SA"/>
      </w:rPr>
    </w:lvl>
    <w:lvl w:ilvl="6" w:tplc="70A859CE">
      <w:numFmt w:val="bullet"/>
      <w:lvlText w:val="•"/>
      <w:lvlJc w:val="left"/>
      <w:pPr>
        <w:ind w:left="6559" w:hanging="567"/>
      </w:pPr>
      <w:rPr>
        <w:rFonts w:hint="default"/>
        <w:lang w:val="en-US" w:eastAsia="en-US" w:bidi="ar-SA"/>
      </w:rPr>
    </w:lvl>
    <w:lvl w:ilvl="7" w:tplc="CAD4B986">
      <w:numFmt w:val="bullet"/>
      <w:lvlText w:val="•"/>
      <w:lvlJc w:val="left"/>
      <w:pPr>
        <w:ind w:left="7390" w:hanging="567"/>
      </w:pPr>
      <w:rPr>
        <w:rFonts w:hint="default"/>
        <w:lang w:val="en-US" w:eastAsia="en-US" w:bidi="ar-SA"/>
      </w:rPr>
    </w:lvl>
    <w:lvl w:ilvl="8" w:tplc="CBBCA450">
      <w:numFmt w:val="bullet"/>
      <w:lvlText w:val="•"/>
      <w:lvlJc w:val="left"/>
      <w:pPr>
        <w:ind w:left="8222" w:hanging="567"/>
      </w:pPr>
      <w:rPr>
        <w:rFonts w:hint="default"/>
        <w:lang w:val="en-US" w:eastAsia="en-US" w:bidi="ar-SA"/>
      </w:rPr>
    </w:lvl>
  </w:abstractNum>
  <w:abstractNum w:abstractNumId="7" w15:restartNumberingAfterBreak="0">
    <w:nsid w:val="52CF0B78"/>
    <w:multiLevelType w:val="multilevel"/>
    <w:tmpl w:val="6984775A"/>
    <w:lvl w:ilvl="0">
      <w:start w:val="2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8" w15:restartNumberingAfterBreak="0">
    <w:nsid w:val="657E703D"/>
    <w:multiLevelType w:val="hybridMultilevel"/>
    <w:tmpl w:val="6BA4CA54"/>
    <w:lvl w:ilvl="0" w:tplc="8FA63500">
      <w:start w:val="1"/>
      <w:numFmt w:val="upperLetter"/>
      <w:lvlText w:val="%1."/>
      <w:lvlJc w:val="left"/>
      <w:pPr>
        <w:ind w:left="1266" w:hanging="514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1" w:tplc="956E0324">
      <w:numFmt w:val="bullet"/>
      <w:lvlText w:val="•"/>
      <w:lvlJc w:val="left"/>
      <w:pPr>
        <w:ind w:left="2122" w:hanging="514"/>
      </w:pPr>
      <w:rPr>
        <w:rFonts w:hint="default"/>
        <w:lang w:val="en-US" w:eastAsia="en-US" w:bidi="ar-SA"/>
      </w:rPr>
    </w:lvl>
    <w:lvl w:ilvl="2" w:tplc="DFA09820">
      <w:numFmt w:val="bullet"/>
      <w:lvlText w:val="•"/>
      <w:lvlJc w:val="left"/>
      <w:pPr>
        <w:ind w:left="2985" w:hanging="514"/>
      </w:pPr>
      <w:rPr>
        <w:rFonts w:hint="default"/>
        <w:lang w:val="en-US" w:eastAsia="en-US" w:bidi="ar-SA"/>
      </w:rPr>
    </w:lvl>
    <w:lvl w:ilvl="3" w:tplc="A18AC848">
      <w:numFmt w:val="bullet"/>
      <w:lvlText w:val="•"/>
      <w:lvlJc w:val="left"/>
      <w:pPr>
        <w:ind w:left="3847" w:hanging="514"/>
      </w:pPr>
      <w:rPr>
        <w:rFonts w:hint="default"/>
        <w:lang w:val="en-US" w:eastAsia="en-US" w:bidi="ar-SA"/>
      </w:rPr>
    </w:lvl>
    <w:lvl w:ilvl="4" w:tplc="2FF6645E">
      <w:numFmt w:val="bullet"/>
      <w:lvlText w:val="•"/>
      <w:lvlJc w:val="left"/>
      <w:pPr>
        <w:ind w:left="4710" w:hanging="514"/>
      </w:pPr>
      <w:rPr>
        <w:rFonts w:hint="default"/>
        <w:lang w:val="en-US" w:eastAsia="en-US" w:bidi="ar-SA"/>
      </w:rPr>
    </w:lvl>
    <w:lvl w:ilvl="5" w:tplc="E7B83F80">
      <w:numFmt w:val="bullet"/>
      <w:lvlText w:val="•"/>
      <w:lvlJc w:val="left"/>
      <w:pPr>
        <w:ind w:left="5573" w:hanging="514"/>
      </w:pPr>
      <w:rPr>
        <w:rFonts w:hint="default"/>
        <w:lang w:val="en-US" w:eastAsia="en-US" w:bidi="ar-SA"/>
      </w:rPr>
    </w:lvl>
    <w:lvl w:ilvl="6" w:tplc="998E5AD6">
      <w:numFmt w:val="bullet"/>
      <w:lvlText w:val="•"/>
      <w:lvlJc w:val="left"/>
      <w:pPr>
        <w:ind w:left="6435" w:hanging="514"/>
      </w:pPr>
      <w:rPr>
        <w:rFonts w:hint="default"/>
        <w:lang w:val="en-US" w:eastAsia="en-US" w:bidi="ar-SA"/>
      </w:rPr>
    </w:lvl>
    <w:lvl w:ilvl="7" w:tplc="3722863C">
      <w:numFmt w:val="bullet"/>
      <w:lvlText w:val="•"/>
      <w:lvlJc w:val="left"/>
      <w:pPr>
        <w:ind w:left="7298" w:hanging="514"/>
      </w:pPr>
      <w:rPr>
        <w:rFonts w:hint="default"/>
        <w:lang w:val="en-US" w:eastAsia="en-US" w:bidi="ar-SA"/>
      </w:rPr>
    </w:lvl>
    <w:lvl w:ilvl="8" w:tplc="3364D8F6">
      <w:numFmt w:val="bullet"/>
      <w:lvlText w:val="•"/>
      <w:lvlJc w:val="left"/>
      <w:pPr>
        <w:ind w:left="8161" w:hanging="514"/>
      </w:pPr>
      <w:rPr>
        <w:rFonts w:hint="default"/>
        <w:lang w:val="en-US" w:eastAsia="en-US" w:bidi="ar-SA"/>
      </w:rPr>
    </w:lvl>
  </w:abstractNum>
  <w:abstractNum w:abstractNumId="9" w15:restartNumberingAfterBreak="0">
    <w:nsid w:val="6E9068A8"/>
    <w:multiLevelType w:val="multilevel"/>
    <w:tmpl w:val="85626F7A"/>
    <w:lvl w:ilvl="0">
      <w:start w:val="9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10" w15:restartNumberingAfterBreak="0">
    <w:nsid w:val="7BB1114B"/>
    <w:multiLevelType w:val="multilevel"/>
    <w:tmpl w:val="49C8DB9C"/>
    <w:lvl w:ilvl="0">
      <w:start w:val="5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num w:numId="1" w16cid:durableId="1305965030">
    <w:abstractNumId w:val="0"/>
  </w:num>
  <w:num w:numId="2" w16cid:durableId="1141463620">
    <w:abstractNumId w:val="3"/>
  </w:num>
  <w:num w:numId="3" w16cid:durableId="1694650366">
    <w:abstractNumId w:val="6"/>
  </w:num>
  <w:num w:numId="4" w16cid:durableId="1246186238">
    <w:abstractNumId w:val="9"/>
  </w:num>
  <w:num w:numId="5" w16cid:durableId="1670981566">
    <w:abstractNumId w:val="1"/>
  </w:num>
  <w:num w:numId="6" w16cid:durableId="356934639">
    <w:abstractNumId w:val="5"/>
  </w:num>
  <w:num w:numId="7" w16cid:durableId="138378532">
    <w:abstractNumId w:val="10"/>
  </w:num>
  <w:num w:numId="8" w16cid:durableId="760612478">
    <w:abstractNumId w:val="4"/>
  </w:num>
  <w:num w:numId="9" w16cid:durableId="2086216731">
    <w:abstractNumId w:val="2"/>
  </w:num>
  <w:num w:numId="10" w16cid:durableId="393242025">
    <w:abstractNumId w:val="7"/>
  </w:num>
  <w:num w:numId="11" w16cid:durableId="174352668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423E6"/>
    <w:rsid w:val="00000E6A"/>
    <w:rsid w:val="00751BC9"/>
    <w:rsid w:val="00B42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2"/>
    </o:shapelayout>
  </w:shapeDefaults>
  <w:decimalSymbol w:val="."/>
  <w:listSeparator w:val=","/>
  <w14:docId w14:val="2BBBD22E"/>
  <w15:docId w15:val="{80EAE779-B279-438B-A27E-D88F6F3C7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90"/>
      <w:ind w:left="1266" w:hanging="514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266"/>
      <w:jc w:val="both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266" w:right="2079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35"/>
      <w:ind w:left="1266" w:right="1244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hyperlink" Target="http://www.ohchr.org/en/press-releases/2017/06/world-needs-revolution-mental-health-care-un-" TargetMode="External"/><Relationship Id="rId26" Type="http://schemas.openxmlformats.org/officeDocument/2006/relationships/header" Target="header6.xml"/><Relationship Id="rId39" Type="http://schemas.openxmlformats.org/officeDocument/2006/relationships/hyperlink" Target="http://undocs.org/en/CRPD/C/HRV/CO/1" TargetMode="External"/><Relationship Id="rId21" Type="http://schemas.openxmlformats.org/officeDocument/2006/relationships/footer" Target="footer5.xml"/><Relationship Id="rId34" Type="http://schemas.openxmlformats.org/officeDocument/2006/relationships/hyperlink" Target="http://undocs.org/en/CRPD/C/22/D/17/2013" TargetMode="External"/><Relationship Id="rId42" Type="http://schemas.openxmlformats.org/officeDocument/2006/relationships/hyperlink" Target="http://undocs.org/en/CRPD/C/SVK/CO/1" TargetMode="External"/><Relationship Id="rId47" Type="http://schemas.openxmlformats.org/officeDocument/2006/relationships/hyperlink" Target="http://undocs.org/en/CRPD/C/DNK/CO/1" TargetMode="External"/><Relationship Id="rId50" Type="http://schemas.openxmlformats.org/officeDocument/2006/relationships/footer" Target="footer1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9" Type="http://schemas.openxmlformats.org/officeDocument/2006/relationships/footer" Target="footer8.xml"/><Relationship Id="rId11" Type="http://schemas.openxmlformats.org/officeDocument/2006/relationships/header" Target="header1.xml"/><Relationship Id="rId24" Type="http://schemas.openxmlformats.org/officeDocument/2006/relationships/header" Target="header5.xml"/><Relationship Id="rId32" Type="http://schemas.openxmlformats.org/officeDocument/2006/relationships/hyperlink" Target="http://undocs.org/en/CRPD/C/22/D/32/2015" TargetMode="External"/><Relationship Id="rId37" Type="http://schemas.openxmlformats.org/officeDocument/2006/relationships/hyperlink" Target="http://undocs.org/en/CRPD/C/DNK/CO/1" TargetMode="External"/><Relationship Id="rId40" Type="http://schemas.openxmlformats.org/officeDocument/2006/relationships/hyperlink" Target="http://undocs.org/en/CRPD/C/TKM/CO/1" TargetMode="External"/><Relationship Id="rId45" Type="http://schemas.openxmlformats.org/officeDocument/2006/relationships/header" Target="header9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23" Type="http://schemas.openxmlformats.org/officeDocument/2006/relationships/hyperlink" Target="http://undocs.org/en/A/72/55" TargetMode="External"/><Relationship Id="rId28" Type="http://schemas.openxmlformats.org/officeDocument/2006/relationships/header" Target="header7.xml"/><Relationship Id="rId36" Type="http://schemas.openxmlformats.org/officeDocument/2006/relationships/footer" Target="footer9.xml"/><Relationship Id="rId49" Type="http://schemas.openxmlformats.org/officeDocument/2006/relationships/header" Target="header10.xml"/><Relationship Id="rId10" Type="http://schemas.openxmlformats.org/officeDocument/2006/relationships/footer" Target="footer1.xml"/><Relationship Id="rId19" Type="http://schemas.openxmlformats.org/officeDocument/2006/relationships/hyperlink" Target="http://undocs.org/en/CRPD/C/DNK/CO/1" TargetMode="External"/><Relationship Id="rId31" Type="http://schemas.openxmlformats.org/officeDocument/2006/relationships/hyperlink" Target="http://undocs.org/en/CRPD/C/16/D/7/2012" TargetMode="External"/><Relationship Id="rId44" Type="http://schemas.openxmlformats.org/officeDocument/2006/relationships/hyperlink" Target="http://undocs.org/en/A/72/55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3.xml"/><Relationship Id="rId22" Type="http://schemas.openxmlformats.org/officeDocument/2006/relationships/hyperlink" Target="http://undocs.org/en/CRPD/C/DNK/CO/1" TargetMode="External"/><Relationship Id="rId27" Type="http://schemas.openxmlformats.org/officeDocument/2006/relationships/footer" Target="footer7.xml"/><Relationship Id="rId30" Type="http://schemas.openxmlformats.org/officeDocument/2006/relationships/hyperlink" Target="http://undocs.org/en/A/72/55" TargetMode="External"/><Relationship Id="rId35" Type="http://schemas.openxmlformats.org/officeDocument/2006/relationships/header" Target="header8.xml"/><Relationship Id="rId43" Type="http://schemas.openxmlformats.org/officeDocument/2006/relationships/hyperlink" Target="http://undocs.org/en/CRPD/C/SWE/CO/1" TargetMode="External"/><Relationship Id="rId48" Type="http://schemas.openxmlformats.org/officeDocument/2006/relationships/hyperlink" Target="http://undocs.org/en/A/72/55" TargetMode="External"/><Relationship Id="rId8" Type="http://schemas.openxmlformats.org/officeDocument/2006/relationships/image" Target="media/image2.png"/><Relationship Id="rId51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hyperlink" Target="http://www.ohchr.org/en/press-releases/2017/06/world-needs-revolution-mental-health-care-un-" TargetMode="External"/><Relationship Id="rId25" Type="http://schemas.openxmlformats.org/officeDocument/2006/relationships/footer" Target="footer6.xml"/><Relationship Id="rId33" Type="http://schemas.openxmlformats.org/officeDocument/2006/relationships/hyperlink" Target="http://undocs.org/en/CRPD/C/22/D/18/2013" TargetMode="External"/><Relationship Id="rId38" Type="http://schemas.openxmlformats.org/officeDocument/2006/relationships/hyperlink" Target="http://undocs.org/en/CRPD/C/PER/CO/1" TargetMode="External"/><Relationship Id="rId46" Type="http://schemas.openxmlformats.org/officeDocument/2006/relationships/footer" Target="footer10.xml"/><Relationship Id="rId20" Type="http://schemas.openxmlformats.org/officeDocument/2006/relationships/header" Target="header4.xml"/><Relationship Id="rId41" Type="http://schemas.openxmlformats.org/officeDocument/2006/relationships/hyperlink" Target="http://undocs.org/en/CRPD/C/DOM/CO/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7048</Words>
  <Characters>40179</Characters>
  <Application>Microsoft Office Word</Application>
  <DocSecurity>0</DocSecurity>
  <Lines>334</Lines>
  <Paragraphs>94</Paragraphs>
  <ScaleCrop>false</ScaleCrop>
  <Company/>
  <LinksUpToDate>false</LinksUpToDate>
  <CharactersWithSpaces>47133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Victoria Cino</cp:lastModifiedBy>
  <cp:revision>2</cp:revision>
  <dcterms:created xsi:type="dcterms:W3CDTF">2024-04-09T15:05:00Z</dcterms:created>
  <dcterms:modified xsi:type="dcterms:W3CDTF">2024-04-09T15:05:00Z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2024-04-09T00:00:00Z</vt:filetime>
  </property>
</Properties>
</file>